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47D3" w14:textId="6246DB80"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p>
    <w:p w14:paraId="0607CB60" w14:textId="77777777" w:rsidR="00A1191A" w:rsidRDefault="003E511E" w:rsidP="00A1191A">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r w:rsidR="00A1191A" w:rsidRPr="00A1191A">
        <w:rPr>
          <w:rFonts w:ascii="Arial" w:hAnsi="Arial" w:cs="Arial"/>
          <w:kern w:val="16"/>
          <w:sz w:val="24"/>
          <w:szCs w:val="24"/>
        </w:rPr>
        <w:t xml:space="preserve"> </w:t>
      </w:r>
      <w:r w:rsidR="00A1191A" w:rsidRPr="00AA10B5">
        <w:rPr>
          <w:rFonts w:ascii="Arial" w:hAnsi="Arial" w:cs="Arial"/>
          <w:kern w:val="16"/>
          <w:sz w:val="24"/>
          <w:szCs w:val="24"/>
        </w:rPr>
        <w:t>This search warrant mask is specifically for the search of Facebook for all data associated with the identified account</w:t>
      </w:r>
      <w:r w:rsidR="00A1191A" w:rsidRPr="00AA10B5">
        <w:rPr>
          <w:rFonts w:ascii="Arial" w:hAnsi="Arial" w:cs="Arial"/>
          <w:kern w:val="16"/>
          <w:sz w:val="24"/>
          <w:szCs w:val="24"/>
        </w:rPr>
        <w:t xml:space="preserve"> </w:t>
      </w:r>
    </w:p>
    <w:p w14:paraId="41EAD525" w14:textId="7CF960E9" w:rsidR="00D746F8" w:rsidRPr="00AA10B5" w:rsidRDefault="00D746F8" w:rsidP="00A1191A">
      <w:pPr>
        <w:tabs>
          <w:tab w:val="left" w:pos="2880"/>
          <w:tab w:val="left" w:pos="5760"/>
          <w:tab w:val="right" w:pos="10080"/>
        </w:tabs>
        <w:suppressAutoHyphens/>
        <w:spacing w:line="276" w:lineRule="auto"/>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FF0000"/>
          <w:kern w:val="16"/>
          <w:sz w:val="24"/>
          <w:szCs w:val="24"/>
        </w:rPr>
        <w:t>RED</w:t>
      </w:r>
      <w:r w:rsidRPr="00AA10B5">
        <w:rPr>
          <w:rFonts w:ascii="Arial" w:hAnsi="Arial" w:cs="Arial"/>
          <w:kern w:val="16"/>
          <w:sz w:val="24"/>
          <w:szCs w:val="24"/>
        </w:rPr>
        <w:t xml:space="preserve"> text below that needs to be changed based on the needs of your search warrant.</w:t>
      </w:r>
    </w:p>
    <w:p w14:paraId="68FFB4BF" w14:textId="77777777" w:rsidR="00D746F8" w:rsidRDefault="00D746F8" w:rsidP="00D746F8">
      <w:pPr>
        <w:tabs>
          <w:tab w:val="left" w:pos="2880"/>
          <w:tab w:val="left" w:pos="5760"/>
          <w:tab w:val="right" w:pos="10080"/>
        </w:tabs>
        <w:suppressAutoHyphens/>
        <w:jc w:val="both"/>
        <w:rPr>
          <w:rFonts w:ascii="Arial" w:hAnsi="Arial" w:cs="Arial"/>
          <w:kern w:val="16"/>
          <w:sz w:val="24"/>
          <w:szCs w:val="24"/>
        </w:rPr>
      </w:pPr>
      <w:r w:rsidRPr="00AA10B5">
        <w:rPr>
          <w:rFonts w:ascii="Arial" w:hAnsi="Arial" w:cs="Arial"/>
          <w:kern w:val="16"/>
          <w:sz w:val="24"/>
          <w:szCs w:val="24"/>
        </w:rPr>
        <w:t xml:space="preserve">-There is </w:t>
      </w:r>
      <w:r w:rsidRPr="00AA10B5">
        <w:rPr>
          <w:rFonts w:ascii="Arial" w:hAnsi="Arial" w:cs="Arial"/>
          <w:color w:val="0070C0"/>
          <w:kern w:val="16"/>
          <w:sz w:val="24"/>
          <w:szCs w:val="24"/>
        </w:rPr>
        <w:t>BLUE</w:t>
      </w:r>
      <w:r w:rsidRPr="00AA10B5">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-There is </w:t>
      </w:r>
      <w:r w:rsidRPr="005C27AD">
        <w:rPr>
          <w:rFonts w:ascii="Arial" w:hAnsi="Arial" w:cs="Arial"/>
          <w:color w:val="00B050"/>
          <w:kern w:val="16"/>
          <w:sz w:val="24"/>
          <w:szCs w:val="24"/>
        </w:rPr>
        <w:t>GREEN</w:t>
      </w:r>
      <w:r>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FAB0B8E" w14:textId="77777777" w:rsidR="00D746F8" w:rsidRDefault="00D746F8" w:rsidP="00D746F8">
      <w:pPr>
        <w:tabs>
          <w:tab w:val="left" w:pos="2880"/>
          <w:tab w:val="left" w:pos="5760"/>
          <w:tab w:val="right" w:pos="10080"/>
        </w:tabs>
        <w:suppressAutoHyphens/>
        <w:rPr>
          <w:rFonts w:ascii="Arial" w:hAnsi="Arial" w:cs="Arial"/>
          <w:kern w:val="16"/>
          <w:sz w:val="24"/>
          <w:szCs w:val="24"/>
        </w:rPr>
      </w:pPr>
      <w:bookmarkStart w:id="2" w:name="_Hlk41465331"/>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bookmarkEnd w:id="2"/>
    <w:p w14:paraId="5FE74B22" w14:textId="77777777" w:rsidR="00D746F8" w:rsidRPr="003904AD" w:rsidRDefault="00D746F8" w:rsidP="00D746F8">
      <w:pPr>
        <w:tabs>
          <w:tab w:val="left" w:pos="2880"/>
          <w:tab w:val="left" w:pos="5760"/>
          <w:tab w:val="right" w:pos="10080"/>
        </w:tabs>
        <w:suppressAutoHyphens/>
        <w:rPr>
          <w:rFonts w:ascii="Arial" w:hAnsi="Arial" w:cs="Arial"/>
          <w:kern w:val="16"/>
          <w:sz w:val="24"/>
          <w:szCs w:val="24"/>
        </w:rPr>
      </w:pPr>
      <w:r>
        <w:rPr>
          <w:rFonts w:ascii="Arial" w:hAnsi="Arial" w:cs="Arial"/>
          <w:kern w:val="16"/>
          <w:sz w:val="24"/>
          <w:szCs w:val="24"/>
        </w:rPr>
        <w:t xml:space="preserve">- </w:t>
      </w:r>
      <w:r w:rsidRPr="003904AD">
        <w:rPr>
          <w:rFonts w:ascii="Arial" w:hAnsi="Arial" w:cs="Arial"/>
          <w:kern w:val="16"/>
          <w:sz w:val="24"/>
          <w:szCs w:val="24"/>
        </w:rPr>
        <w:t>It would be a good idea to delete this section before printing/sending your warrant to get signed.</w:t>
      </w:r>
    </w:p>
    <w:p w14:paraId="473A3DA1" w14:textId="77777777" w:rsidR="00D746F8" w:rsidRPr="00AA10B5" w:rsidRDefault="00D746F8" w:rsidP="00D746F8">
      <w:pPr>
        <w:tabs>
          <w:tab w:val="left" w:pos="2880"/>
          <w:tab w:val="left" w:pos="5760"/>
          <w:tab w:val="right" w:pos="10080"/>
        </w:tabs>
        <w:suppressAutoHyphens/>
        <w:jc w:val="both"/>
        <w:rPr>
          <w:rFonts w:ascii="Arial" w:hAnsi="Arial" w:cs="Arial"/>
          <w:kern w:val="16"/>
          <w:sz w:val="24"/>
          <w:szCs w:val="24"/>
        </w:rPr>
      </w:pPr>
    </w:p>
    <w:p w14:paraId="7B295930" w14:textId="02B61CFC" w:rsidR="003E511E" w:rsidRPr="003E511E" w:rsidRDefault="003E511E" w:rsidP="003E511E">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3E511E">
      <w:pPr>
        <w:tabs>
          <w:tab w:val="left" w:pos="2880"/>
          <w:tab w:val="left" w:pos="5760"/>
          <w:tab w:val="right" w:pos="10080"/>
        </w:tabs>
        <w:suppressAutoHyphens/>
        <w:spacing w:line="276" w:lineRule="auto"/>
        <w:rPr>
          <w:rFonts w:ascii="Arial" w:hAnsi="Arial" w:cs="Arial"/>
          <w:kern w:val="16"/>
          <w:sz w:val="24"/>
          <w:szCs w:val="24"/>
        </w:rPr>
      </w:pPr>
      <w:r w:rsidRPr="00550FA1">
        <w:rPr>
          <w:rFonts w:ascii="Arial" w:hAnsi="Arial" w:cs="Arial"/>
          <w:kern w:val="16"/>
          <w:sz w:val="24"/>
          <w:szCs w:val="24"/>
        </w:rPr>
        <w:br w:type="page"/>
      </w:r>
    </w:p>
    <w:bookmarkEnd w:id="1"/>
    <w:p w14:paraId="0D6DD0E6" w14:textId="77777777" w:rsidR="00970966" w:rsidRPr="00795F11" w:rsidRDefault="00970966" w:rsidP="00970966">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48F3D21C" w14:textId="77777777"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795F11" w:rsidRDefault="00970966" w:rsidP="00970966">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004F505F" w:rsidRPr="00AA10B5">
        <w:rPr>
          <w:rFonts w:ascii="Arial" w:hAnsi="Arial" w:cs="Arial"/>
          <w:kern w:val="16"/>
          <w:sz w:val="24"/>
          <w:szCs w:val="24"/>
        </w:rPr>
        <w:t xml:space="preserve">IN THE </w:t>
      </w:r>
      <w:r w:rsidR="004F505F">
        <w:rPr>
          <w:rFonts w:ascii="Arial" w:hAnsi="Arial" w:cs="Arial"/>
          <w:kern w:val="16"/>
          <w:sz w:val="24"/>
          <w:szCs w:val="24"/>
        </w:rPr>
        <w:t xml:space="preserve">COMBINED </w:t>
      </w:r>
      <w:r w:rsidR="004F505F" w:rsidRPr="00AA10B5">
        <w:rPr>
          <w:rFonts w:ascii="Arial" w:hAnsi="Arial" w:cs="Arial"/>
          <w:kern w:val="16"/>
          <w:sz w:val="24"/>
          <w:szCs w:val="24"/>
        </w:rPr>
        <w:t>COURT</w:t>
      </w:r>
    </w:p>
    <w:p w14:paraId="6DF6B47A" w14:textId="77777777" w:rsidR="00970966" w:rsidRPr="00795F11" w:rsidRDefault="00970966" w:rsidP="00970966">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C76A136" w14:textId="77777777" w:rsidR="00970966" w:rsidRPr="00F77D12" w:rsidRDefault="00970966" w:rsidP="00970966">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E1355E1" w14:textId="77777777" w:rsidR="00970966" w:rsidRPr="00F77D12" w:rsidRDefault="00970966" w:rsidP="00970966">
      <w:pPr>
        <w:spacing w:line="276" w:lineRule="auto"/>
        <w:jc w:val="both"/>
        <w:rPr>
          <w:rFonts w:ascii="Arial" w:hAnsi="Arial" w:cs="Arial"/>
          <w:b/>
          <w:sz w:val="24"/>
          <w:szCs w:val="24"/>
        </w:rPr>
      </w:pPr>
    </w:p>
    <w:p w14:paraId="26D27A99" w14:textId="158DACDA" w:rsidR="00970966" w:rsidRPr="00F77D12" w:rsidRDefault="00970966" w:rsidP="00970966">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3B5FB99" w14:textId="4F6828A9" w:rsidR="00970966" w:rsidRDefault="00970966" w:rsidP="00970966">
      <w:pPr>
        <w:spacing w:line="276" w:lineRule="auto"/>
        <w:jc w:val="both"/>
        <w:rPr>
          <w:rFonts w:ascii="Arial" w:hAnsi="Arial" w:cs="Arial"/>
          <w:b/>
          <w:sz w:val="24"/>
          <w:szCs w:val="24"/>
          <w:u w:val="single"/>
        </w:rPr>
      </w:pPr>
    </w:p>
    <w:p w14:paraId="69ECC843" w14:textId="77777777" w:rsidR="00D82778" w:rsidRPr="00F77D12" w:rsidRDefault="00D82778" w:rsidP="00970966">
      <w:pPr>
        <w:spacing w:line="276" w:lineRule="auto"/>
        <w:jc w:val="both"/>
        <w:rPr>
          <w:rFonts w:ascii="Arial" w:hAnsi="Arial" w:cs="Arial"/>
          <w:b/>
          <w:sz w:val="24"/>
          <w:szCs w:val="24"/>
          <w:u w:val="single"/>
        </w:rPr>
      </w:pPr>
    </w:p>
    <w:p w14:paraId="27820961" w14:textId="77777777" w:rsidR="00970966" w:rsidRPr="00F77D12" w:rsidRDefault="00970966" w:rsidP="00970966">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42AE9E30" w14:textId="1C767663" w:rsidR="00970966" w:rsidRPr="00795F11" w:rsidRDefault="00970966" w:rsidP="00970966">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sidR="003C743C">
        <w:rPr>
          <w:rFonts w:ascii="Arial" w:hAnsi="Arial" w:cs="Arial"/>
          <w:kern w:val="16"/>
          <w:sz w:val="24"/>
          <w:szCs w:val="24"/>
        </w:rPr>
        <w:t xml:space="preserve"> / MAGISTRATE</w:t>
      </w:r>
    </w:p>
    <w:p w14:paraId="3FF76A0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6E31CFF6" w14:textId="203F0ECC" w:rsidR="00523664" w:rsidRDefault="00970966" w:rsidP="00970966">
      <w:pPr>
        <w:spacing w:line="276" w:lineRule="auto"/>
        <w:jc w:val="both"/>
        <w:rPr>
          <w:rFonts w:ascii="Arial" w:hAnsi="Arial" w:cs="Arial"/>
          <w:color w:val="000000"/>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bookmarkStart w:id="3" w:name="_Hlk36464654"/>
      <w:r w:rsidR="00523664" w:rsidRPr="00B04DB2">
        <w:rPr>
          <w:rFonts w:ascii="Arial" w:hAnsi="Arial" w:cs="Arial"/>
          <w:kern w:val="16"/>
          <w:sz w:val="24"/>
          <w:szCs w:val="24"/>
        </w:rPr>
        <w:t>a commissioned law enforcement officer, being duly sworn,</w:t>
      </w:r>
      <w:r w:rsidR="00523664">
        <w:rPr>
          <w:rFonts w:ascii="Arial" w:hAnsi="Arial" w:cs="Arial"/>
          <w:kern w:val="16"/>
          <w:sz w:val="24"/>
          <w:szCs w:val="24"/>
        </w:rPr>
        <w:t xml:space="preserve"> </w:t>
      </w:r>
      <w:r w:rsidR="00523664" w:rsidRPr="00B04DB2">
        <w:rPr>
          <w:rFonts w:ascii="Arial" w:hAnsi="Arial" w:cs="Arial"/>
          <w:kern w:val="16"/>
          <w:sz w:val="24"/>
          <w:szCs w:val="24"/>
        </w:rPr>
        <w:t xml:space="preserve">deposes and states that I have probable cause to believe that </w:t>
      </w:r>
      <w:r w:rsidR="00135D10" w:rsidRPr="00795F11">
        <w:rPr>
          <w:rFonts w:ascii="Arial" w:hAnsi="Arial" w:cs="Arial"/>
          <w:sz w:val="24"/>
          <w:szCs w:val="24"/>
        </w:rPr>
        <w:t>at the place or business entity known or described as</w:t>
      </w:r>
      <w:r w:rsidR="00523664" w:rsidRPr="00B04DB2">
        <w:rPr>
          <w:rFonts w:ascii="Arial" w:hAnsi="Arial" w:cs="Arial"/>
          <w:kern w:val="16"/>
          <w:sz w:val="24"/>
          <w:szCs w:val="24"/>
        </w:rPr>
        <w:t>:</w:t>
      </w:r>
    </w:p>
    <w:p w14:paraId="3A13D587" w14:textId="77777777" w:rsidR="00A1191A" w:rsidRDefault="00A1191A" w:rsidP="00A1191A">
      <w:pPr>
        <w:jc w:val="both"/>
        <w:rPr>
          <w:rFonts w:ascii="Arial" w:hAnsi="Arial" w:cs="Arial"/>
          <w:b/>
          <w:sz w:val="24"/>
          <w:szCs w:val="24"/>
        </w:rPr>
      </w:pPr>
      <w:bookmarkStart w:id="4" w:name="_Hlk51426640"/>
      <w:bookmarkEnd w:id="3"/>
    </w:p>
    <w:p w14:paraId="25F375E2"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Facebook, Inc.</w:t>
      </w:r>
    </w:p>
    <w:p w14:paraId="07FE30C7"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Facebook Security LE Response Team</w:t>
      </w:r>
    </w:p>
    <w:p w14:paraId="3DA1F552"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1601 Willow Road</w:t>
      </w:r>
    </w:p>
    <w:p w14:paraId="094D1905"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Menlo Park, CA 94025</w:t>
      </w:r>
    </w:p>
    <w:p w14:paraId="6DC57A34" w14:textId="77777777" w:rsidR="00A1191A" w:rsidRPr="00AA10B5" w:rsidRDefault="00A1191A" w:rsidP="00A1191A">
      <w:pPr>
        <w:jc w:val="both"/>
        <w:rPr>
          <w:rFonts w:ascii="Arial" w:hAnsi="Arial" w:cs="Arial"/>
          <w:b/>
          <w:sz w:val="24"/>
          <w:szCs w:val="24"/>
        </w:rPr>
      </w:pPr>
    </w:p>
    <w:p w14:paraId="4BEE0F3B"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Served via https://facebook.com/records</w:t>
      </w:r>
    </w:p>
    <w:p w14:paraId="06CB2B78" w14:textId="77777777" w:rsidR="00A1191A" w:rsidRPr="00AA10B5" w:rsidRDefault="00A1191A" w:rsidP="00A1191A">
      <w:pPr>
        <w:jc w:val="both"/>
        <w:rPr>
          <w:rFonts w:ascii="Arial" w:hAnsi="Arial" w:cs="Arial"/>
          <w:b/>
          <w:sz w:val="24"/>
          <w:szCs w:val="24"/>
        </w:rPr>
      </w:pPr>
    </w:p>
    <w:p w14:paraId="3B4F56B0" w14:textId="77777777" w:rsidR="00A1191A" w:rsidRPr="00AA10B5" w:rsidRDefault="00A1191A" w:rsidP="00A1191A">
      <w:pPr>
        <w:jc w:val="both"/>
        <w:rPr>
          <w:rFonts w:ascii="Arial" w:hAnsi="Arial" w:cs="Arial"/>
          <w:color w:val="000000"/>
          <w:sz w:val="24"/>
          <w:szCs w:val="24"/>
        </w:rPr>
      </w:pPr>
      <w:r w:rsidRPr="00AA10B5">
        <w:rPr>
          <w:rFonts w:ascii="Arial" w:hAnsi="Arial" w:cs="Arial"/>
          <w:bCs/>
          <w:sz w:val="24"/>
          <w:szCs w:val="24"/>
        </w:rPr>
        <w:t xml:space="preserve">The following records, data, or information for Facebook User identified as </w:t>
      </w:r>
      <w:r w:rsidRPr="00AA10B5">
        <w:rPr>
          <w:rFonts w:ascii="Arial" w:hAnsi="Arial" w:cs="Arial"/>
          <w:bCs/>
          <w:color w:val="FF0000"/>
          <w:sz w:val="24"/>
          <w:szCs w:val="24"/>
        </w:rPr>
        <w:t xml:space="preserve">ACCOUNT NAME </w:t>
      </w:r>
      <w:r w:rsidRPr="00AA10B5">
        <w:rPr>
          <w:rFonts w:ascii="Arial" w:hAnsi="Arial" w:cs="Arial"/>
          <w:b/>
          <w:sz w:val="24"/>
          <w:szCs w:val="24"/>
        </w:rPr>
        <w:t>(hereinafter known as the “subject account”)</w:t>
      </w:r>
      <w:r w:rsidRPr="00AA10B5">
        <w:rPr>
          <w:rFonts w:ascii="Arial" w:hAnsi="Arial" w:cs="Arial"/>
          <w:bCs/>
          <w:color w:val="282A2A"/>
          <w:w w:val="105"/>
          <w:sz w:val="24"/>
          <w:szCs w:val="24"/>
        </w:rPr>
        <w:t xml:space="preserve"> between the dates of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through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for evidence of the crimes </w:t>
      </w:r>
      <w:r w:rsidRPr="00AA10B5">
        <w:rPr>
          <w:rFonts w:ascii="Arial" w:hAnsi="Arial" w:cs="Arial"/>
          <w:bCs/>
          <w:color w:val="FF0000"/>
          <w:sz w:val="24"/>
          <w:szCs w:val="24"/>
        </w:rPr>
        <w:t>CRIMINAL OFFENSE</w:t>
      </w:r>
      <w:r w:rsidRPr="00AA10B5">
        <w:rPr>
          <w:rFonts w:ascii="Arial" w:hAnsi="Arial" w:cs="Arial"/>
          <w:bCs/>
          <w:sz w:val="24"/>
          <w:szCs w:val="24"/>
        </w:rPr>
        <w:t>:</w:t>
      </w:r>
    </w:p>
    <w:p w14:paraId="6DBD6B56" w14:textId="77777777" w:rsidR="00A1191A" w:rsidRPr="00AA10B5" w:rsidRDefault="00A1191A" w:rsidP="00A1191A">
      <w:pPr>
        <w:jc w:val="both"/>
        <w:rPr>
          <w:rFonts w:ascii="Arial" w:hAnsi="Arial" w:cs="Arial"/>
          <w:sz w:val="24"/>
          <w:szCs w:val="24"/>
        </w:rPr>
      </w:pPr>
    </w:p>
    <w:p w14:paraId="16CBB470" w14:textId="77777777" w:rsidR="00A1191A" w:rsidRPr="00AA10B5" w:rsidRDefault="00A1191A" w:rsidP="00A1191A">
      <w:pPr>
        <w:pStyle w:val="ListParagraph"/>
        <w:numPr>
          <w:ilvl w:val="0"/>
          <w:numId w:val="4"/>
        </w:numPr>
        <w:spacing w:after="160"/>
        <w:ind w:left="360"/>
        <w:jc w:val="both"/>
        <w:rPr>
          <w:rFonts w:ascii="Arial" w:hAnsi="Arial" w:cs="Arial"/>
          <w:bCs/>
          <w:iCs/>
        </w:rPr>
      </w:pPr>
      <w:bookmarkStart w:id="5" w:name="_Hlk52543372"/>
      <w:r w:rsidRPr="00AA10B5">
        <w:rPr>
          <w:rFonts w:ascii="Arial" w:hAnsi="Arial" w:cs="Arial"/>
          <w:bCs/>
          <w:iCs/>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1FD5D946"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Additional Facebook accounts that were registered to the email address and/or phone number(s) utilized to establish the accounts;</w:t>
      </w:r>
    </w:p>
    <w:p w14:paraId="69FD08D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Accounts associated by device or cookie: to include User ID, subscriber name, cellphone number and email address.</w:t>
      </w:r>
    </w:p>
    <w:p w14:paraId="2B4881E9"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devices(s) used and otherwise associated with the subscriber’s accounts – ESN, ICCID, IMSI, IMEI numbers and activation dates;</w:t>
      </w:r>
    </w:p>
    <w:p w14:paraId="17AC99C5"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activity logs for the accounts and all other documents showing the user’s posts and other Facebook activities</w:t>
      </w:r>
      <w:r w:rsidRPr="00AA10B5">
        <w:rPr>
          <w:rFonts w:ascii="Arial" w:hAnsi="Arial" w:cs="Arial"/>
          <w:bCs/>
          <w:iCs/>
          <w:lang w:eastAsia="ja-JP"/>
        </w:rPr>
        <w:t>;</w:t>
      </w:r>
    </w:p>
    <w:p w14:paraId="5393D10A"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photos and videos uploaded by that user ID </w:t>
      </w:r>
      <w:r w:rsidRPr="00AA10B5">
        <w:rPr>
          <w:rFonts w:ascii="Arial" w:hAnsi="Arial" w:cs="Arial"/>
          <w:bCs/>
          <w:iCs/>
          <w:color w:val="000000" w:themeColor="text1"/>
          <w:lang w:eastAsia="ja-JP"/>
        </w:rPr>
        <w:t>and any associated metadata [camera make, model, capture date and time, capture latitude and longitude, etc.] and original sized image associated with those images and videos</w:t>
      </w:r>
      <w:r w:rsidRPr="00AA10B5">
        <w:rPr>
          <w:rFonts w:ascii="Arial" w:hAnsi="Arial" w:cs="Arial"/>
          <w:bCs/>
          <w:iCs/>
          <w:lang w:eastAsia="ja-JP"/>
        </w:rPr>
        <w:t>;</w:t>
      </w:r>
      <w:r w:rsidRPr="00AA10B5">
        <w:rPr>
          <w:rFonts w:ascii="Arial" w:hAnsi="Arial" w:cs="Arial"/>
          <w:bCs/>
          <w:iCs/>
        </w:rPr>
        <w:t xml:space="preserve"> </w:t>
      </w:r>
    </w:p>
    <w:p w14:paraId="68C7487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profile information; news feed information; </w:t>
      </w:r>
      <w:r w:rsidRPr="00AA10B5">
        <w:rPr>
          <w:rFonts w:ascii="Arial" w:hAnsi="Arial" w:cs="Arial"/>
          <w:bCs/>
          <w:iCs/>
        </w:rPr>
        <w:t xml:space="preserve">status updates; links to videos, photographs, articles, and other items; notes; wall postings; </w:t>
      </w:r>
      <w:r w:rsidRPr="00AA10B5">
        <w:rPr>
          <w:rFonts w:ascii="Arial" w:hAnsi="Arial" w:cs="Arial"/>
          <w:bCs/>
          <w:iCs/>
          <w:lang w:eastAsia="ja-JP"/>
        </w:rPr>
        <w:t xml:space="preserve">friend lists, including past and present friends; groups and networks of which the user is a member, including the groups’ Facebook identification number(s); future and past </w:t>
      </w:r>
      <w:r w:rsidRPr="00AA10B5">
        <w:rPr>
          <w:rFonts w:ascii="Arial" w:hAnsi="Arial" w:cs="Arial"/>
          <w:bCs/>
          <w:iCs/>
        </w:rPr>
        <w:t>event postings; rejected “Friend” requests; comments; gifts; pokes; tags; and information about the user’s access and use of Facebook applications;</w:t>
      </w:r>
    </w:p>
    <w:p w14:paraId="4034FE2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lastRenderedPageBreak/>
        <w:t xml:space="preserve">All other records of communications and messages made or received by the user, including all private messages, chat history, video calling history, and pending “Friend” requests; </w:t>
      </w:r>
    </w:p>
    <w:p w14:paraId="4C0661ED"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“check ins” and any other location information, including location history data;</w:t>
      </w:r>
    </w:p>
    <w:p w14:paraId="2BE79971"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Future and Past “events” the user responded to;</w:t>
      </w:r>
    </w:p>
    <w:p w14:paraId="6EF63D71"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IP logs and associated port IDs, including all records of the IP addresses that logged into the accounts;</w:t>
      </w:r>
    </w:p>
    <w:p w14:paraId="77A01D7F"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“Like” and “Follow” features, including all Facebook posts and all non-Facebook webpages and content that the user has “liked” and/or “followed”;</w:t>
      </w:r>
    </w:p>
    <w:p w14:paraId="54987E4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“Share” feature, including all Facebook posts and all non-Facebook webpages and content that the user has “shared”;</w:t>
      </w:r>
    </w:p>
    <w:p w14:paraId="7932693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lang w:eastAsia="ja-JP"/>
        </w:rPr>
        <w:t>All records of Facebook searches performed by the accounts;</w:t>
      </w:r>
    </w:p>
    <w:p w14:paraId="1DFAB4D4"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information about the user’s access and use of Facebook Marketplace; </w:t>
      </w:r>
    </w:p>
    <w:p w14:paraId="35F7E0B0" w14:textId="77777777" w:rsidR="00A1191A" w:rsidRPr="00274EBE" w:rsidRDefault="00A1191A" w:rsidP="00A1191A">
      <w:pPr>
        <w:pStyle w:val="ListParagraph"/>
        <w:numPr>
          <w:ilvl w:val="0"/>
          <w:numId w:val="4"/>
        </w:numPr>
        <w:spacing w:after="160" w:line="276" w:lineRule="auto"/>
        <w:ind w:left="360"/>
        <w:jc w:val="both"/>
        <w:rPr>
          <w:rFonts w:ascii="Arial" w:hAnsi="Arial" w:cs="Arial"/>
          <w:bCs/>
          <w:iCs/>
        </w:rPr>
      </w:pPr>
      <w:r w:rsidRPr="00AA10B5">
        <w:rPr>
          <w:rFonts w:ascii="Arial" w:hAnsi="Arial" w:cs="Arial"/>
          <w:bCs/>
          <w:iCs/>
        </w:rPr>
        <w:t xml:space="preserve">The types of service(s) utilized by the user, the length of service(s) (including start date), and the means and source of any payments associated with the service(s) (including any credit card or </w:t>
      </w:r>
      <w:r w:rsidRPr="00274EBE">
        <w:rPr>
          <w:rFonts w:ascii="Arial" w:hAnsi="Arial" w:cs="Arial"/>
          <w:bCs/>
          <w:iCs/>
        </w:rPr>
        <w:t xml:space="preserve">bank account number);  </w:t>
      </w:r>
    </w:p>
    <w:p w14:paraId="01739835"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privacy settings and other account settings, including privacy settings for individual Facebook posts and activities</w:t>
      </w:r>
      <w:r>
        <w:rPr>
          <w:rFonts w:ascii="Arial" w:hAnsi="Arial" w:cs="Arial"/>
          <w:bCs/>
          <w:iCs/>
        </w:rPr>
        <w:t xml:space="preserve"> for the subject account</w:t>
      </w:r>
      <w:r w:rsidRPr="00274EBE">
        <w:rPr>
          <w:rFonts w:ascii="Arial" w:hAnsi="Arial" w:cs="Arial"/>
          <w:bCs/>
          <w:iCs/>
        </w:rPr>
        <w:t>;</w:t>
      </w:r>
    </w:p>
    <w:p w14:paraId="4AA2DBAE"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records pertaining to communications between Facebook and any person regarding the user or the user’s Facebook accounts, including contacts with support services and records of actions taken.</w:t>
      </w:r>
    </w:p>
    <w:bookmarkEnd w:id="5"/>
    <w:p w14:paraId="64D2856A" w14:textId="77777777" w:rsidR="00A1191A" w:rsidRPr="00274EBE" w:rsidRDefault="00A1191A" w:rsidP="00A1191A">
      <w:pPr>
        <w:pStyle w:val="ListParagraph"/>
        <w:spacing w:line="276" w:lineRule="auto"/>
        <w:ind w:left="360"/>
        <w:jc w:val="both"/>
        <w:rPr>
          <w:rFonts w:ascii="Arial" w:hAnsi="Arial" w:cs="Arial"/>
          <w:bCs/>
          <w:iCs/>
        </w:rPr>
      </w:pPr>
    </w:p>
    <w:p w14:paraId="26DF4F88" w14:textId="4193C381" w:rsidR="00135D10" w:rsidRPr="005A2E62" w:rsidRDefault="00135D10" w:rsidP="00135D10">
      <w:pPr>
        <w:spacing w:line="276" w:lineRule="auto"/>
        <w:jc w:val="both"/>
        <w:rPr>
          <w:rFonts w:ascii="Arial" w:hAnsi="Arial" w:cs="Arial"/>
          <w:sz w:val="24"/>
          <w:szCs w:val="24"/>
        </w:rPr>
      </w:pPr>
      <w:r w:rsidRPr="005F529A">
        <w:rPr>
          <w:rFonts w:ascii="Arial" w:hAnsi="Arial" w:cs="Arial"/>
          <w:sz w:val="24"/>
          <w:szCs w:val="24"/>
        </w:rPr>
        <w:t xml:space="preserve">For which a search warrant </w:t>
      </w:r>
      <w:r>
        <w:rPr>
          <w:rFonts w:ascii="Arial" w:hAnsi="Arial" w:cs="Arial"/>
          <w:sz w:val="24"/>
          <w:szCs w:val="24"/>
        </w:rPr>
        <w:t xml:space="preserve">and court order for production of records </w:t>
      </w:r>
      <w:r w:rsidRPr="005F529A">
        <w:rPr>
          <w:rFonts w:ascii="Arial" w:hAnsi="Arial" w:cs="Arial"/>
          <w:sz w:val="24"/>
          <w:szCs w:val="24"/>
        </w:rPr>
        <w:t xml:space="preserve">may be issued upon one or more of the grounds set forth in </w:t>
      </w:r>
      <w:r w:rsidR="00EC05EC" w:rsidRPr="00550FA1">
        <w:rPr>
          <w:rFonts w:ascii="Arial" w:hAnsi="Arial" w:cs="Arial"/>
          <w:sz w:val="24"/>
          <w:szCs w:val="24"/>
        </w:rPr>
        <w:t>18 U.S.C. §2703, C.R.S. §16-3-301, §16-3-301.1 and Crim. P. 41</w:t>
      </w:r>
      <w:r>
        <w:rPr>
          <w:rFonts w:ascii="Arial" w:hAnsi="Arial" w:cs="Arial"/>
          <w:sz w:val="24"/>
          <w:szCs w:val="24"/>
        </w:rPr>
        <w:t>,</w:t>
      </w:r>
      <w:r w:rsidRPr="005F529A">
        <w:rPr>
          <w:rFonts w:ascii="Arial" w:hAnsi="Arial" w:cs="Arial"/>
          <w:sz w:val="24"/>
          <w:szCs w:val="24"/>
        </w:rPr>
        <w:t xml:space="preserve"> </w:t>
      </w:r>
      <w:bookmarkStart w:id="6" w:name="_Hlk51430252"/>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6"/>
    </w:p>
    <w:bookmarkEnd w:id="4"/>
    <w:p w14:paraId="27A40B67" w14:textId="77777777" w:rsidR="00970966" w:rsidRPr="00795F11" w:rsidRDefault="00970966" w:rsidP="00970966">
      <w:pPr>
        <w:spacing w:line="276" w:lineRule="auto"/>
        <w:jc w:val="both"/>
        <w:rPr>
          <w:rFonts w:ascii="Arial" w:hAnsi="Arial" w:cs="Arial"/>
          <w:sz w:val="24"/>
          <w:szCs w:val="24"/>
        </w:rPr>
      </w:pPr>
    </w:p>
    <w:p w14:paraId="5B562F01" w14:textId="0CB24491" w:rsidR="00970966" w:rsidRPr="00795F11" w:rsidRDefault="00135D10" w:rsidP="00970966">
      <w:pPr>
        <w:spacing w:line="276" w:lineRule="auto"/>
        <w:jc w:val="both"/>
        <w:rPr>
          <w:rFonts w:ascii="Arial" w:hAnsi="Arial" w:cs="Arial"/>
          <w:sz w:val="24"/>
          <w:szCs w:val="24"/>
        </w:rPr>
      </w:pPr>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970966" w:rsidRPr="00795F11">
        <w:rPr>
          <w:rFonts w:ascii="Arial" w:hAnsi="Arial" w:cs="Arial"/>
          <w:sz w:val="24"/>
          <w:szCs w:val="24"/>
        </w:rPr>
        <w:t>:</w:t>
      </w:r>
    </w:p>
    <w:p w14:paraId="1456293C" w14:textId="1D24655C" w:rsidR="00970966" w:rsidRDefault="00970966" w:rsidP="00970966">
      <w:pPr>
        <w:spacing w:line="276" w:lineRule="auto"/>
        <w:jc w:val="both"/>
        <w:rPr>
          <w:rFonts w:ascii="Arial" w:hAnsi="Arial" w:cs="Arial"/>
          <w:sz w:val="24"/>
          <w:szCs w:val="24"/>
        </w:rPr>
      </w:pPr>
    </w:p>
    <w:p w14:paraId="65D71126" w14:textId="77777777" w:rsidR="00D746F8" w:rsidRPr="00622891" w:rsidRDefault="00D746F8" w:rsidP="00D746F8">
      <w:pPr>
        <w:spacing w:line="276" w:lineRule="auto"/>
        <w:jc w:val="center"/>
        <w:rPr>
          <w:rFonts w:ascii="Arial" w:hAnsi="Arial" w:cs="Arial"/>
          <w:b/>
          <w:bCs/>
          <w:color w:val="0070C0"/>
          <w:sz w:val="24"/>
          <w:szCs w:val="24"/>
          <w:u w:val="single"/>
        </w:rPr>
      </w:pPr>
      <w:bookmarkStart w:id="7" w:name="_Hlk52953175"/>
      <w:r w:rsidRPr="00622891">
        <w:rPr>
          <w:rFonts w:ascii="Arial" w:hAnsi="Arial" w:cs="Arial"/>
          <w:b/>
          <w:bCs/>
          <w:color w:val="0070C0"/>
          <w:sz w:val="24"/>
          <w:szCs w:val="24"/>
          <w:u w:val="single"/>
        </w:rPr>
        <w:t>Electronic Definitions</w:t>
      </w:r>
    </w:p>
    <w:p w14:paraId="06B9C1C0" w14:textId="67FAE920" w:rsidR="00D746F8" w:rsidRPr="00622891" w:rsidRDefault="00D746F8" w:rsidP="00D746F8">
      <w:pPr>
        <w:tabs>
          <w:tab w:val="left" w:pos="960"/>
        </w:tabs>
        <w:spacing w:line="276" w:lineRule="auto"/>
        <w:jc w:val="both"/>
        <w:rPr>
          <w:rFonts w:ascii="Arial" w:hAnsi="Arial" w:cs="Arial"/>
          <w:color w:val="0070C0"/>
          <w:sz w:val="24"/>
          <w:szCs w:val="24"/>
        </w:rPr>
      </w:pPr>
    </w:p>
    <w:p w14:paraId="1F4AA3F1"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03E90469"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w:t>
      </w:r>
      <w:r w:rsidRPr="00622891">
        <w:rPr>
          <w:rFonts w:ascii="Arial" w:hAnsi="Arial" w:cs="Arial"/>
          <w:color w:val="0070C0"/>
          <w:sz w:val="24"/>
          <w:szCs w:val="24"/>
        </w:rPr>
        <w:lastRenderedPageBreak/>
        <w:t>computers, mobile phones, tablets, server computers, game consoles, network hardware, hard disk drives, RAM, floppy disks, flash memory, CDs, DVDs, and other magnetic or optical storage media.</w:t>
      </w:r>
    </w:p>
    <w:p w14:paraId="1D5ACFD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E43E9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telephone based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user name or screen name, an “email address,” an email mailbox, and a personal password selected by the subscriber.  By using a computer equipped with a telephone or cable modem, the subscriber can establish communication with an ISP over a telephone line or through a cable system, and can access the Internet by using his or her account name and personal password.  </w:t>
      </w:r>
    </w:p>
    <w:p w14:paraId="32417494"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1422302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a period of time.  The ISP logs the date, time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each and every Internet session initiated through that computer.  In other words, a static IP address is an IP address that does not change over a period of time and is typically assigned to a specific computer.  </w:t>
      </w:r>
      <w:r w:rsidRPr="00622891">
        <w:rPr>
          <w:rFonts w:ascii="Arial" w:hAnsi="Arial" w:cs="Arial"/>
          <w:color w:val="0070C0"/>
          <w:sz w:val="24"/>
          <w:szCs w:val="24"/>
          <w:lang w:val="en-CA"/>
        </w:rPr>
        <w:fldChar w:fldCharType="begin"/>
      </w:r>
      <w:r w:rsidRPr="00622891">
        <w:rPr>
          <w:rFonts w:ascii="Arial" w:hAnsi="Arial" w:cs="Arial"/>
          <w:color w:val="0070C0"/>
          <w:sz w:val="24"/>
          <w:szCs w:val="24"/>
          <w:lang w:val="en-CA"/>
        </w:rPr>
        <w:instrText xml:space="preserve"> SEQ CHAPTER \h \r 1</w:instrText>
      </w:r>
      <w:r w:rsidRPr="00622891">
        <w:rPr>
          <w:rFonts w:ascii="Arial" w:hAnsi="Arial" w:cs="Arial"/>
          <w:color w:val="0070C0"/>
          <w:sz w:val="24"/>
          <w:szCs w:val="24"/>
        </w:rPr>
        <w:fldChar w:fldCharType="end"/>
      </w:r>
      <w:r w:rsidRPr="00622891">
        <w:rPr>
          <w:rFonts w:ascii="Arial" w:hAnsi="Arial" w:cs="Arial"/>
          <w:color w:val="0070C0"/>
          <w:sz w:val="24"/>
          <w:szCs w:val="24"/>
        </w:rPr>
        <w:t xml:space="preserve">A modem is an electronic device that allows one computer to communicate with another. </w:t>
      </w:r>
    </w:p>
    <w:p w14:paraId="7E9F0317"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54673E8"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2CFE567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6CAE63F3"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lastRenderedPageBreak/>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622891" w:rsidRDefault="00D746F8" w:rsidP="00D746F8">
      <w:pPr>
        <w:tabs>
          <w:tab w:val="left" w:pos="960"/>
        </w:tabs>
        <w:spacing w:line="276" w:lineRule="auto"/>
        <w:jc w:val="both"/>
        <w:rPr>
          <w:rFonts w:ascii="Arial" w:hAnsi="Arial" w:cs="Arial"/>
          <w:color w:val="0070C0"/>
          <w:sz w:val="24"/>
          <w:szCs w:val="24"/>
        </w:rPr>
      </w:pPr>
    </w:p>
    <w:p w14:paraId="3FBDE0DE" w14:textId="77777777" w:rsidR="00D746F8" w:rsidRPr="00622891" w:rsidRDefault="00D746F8" w:rsidP="00D746F8">
      <w:pPr>
        <w:tabs>
          <w:tab w:val="left" w:pos="960"/>
        </w:tabs>
        <w:spacing w:line="276" w:lineRule="auto"/>
        <w:jc w:val="both"/>
        <w:rPr>
          <w:rFonts w:ascii="Arial" w:hAnsi="Arial" w:cs="Arial"/>
          <w:color w:val="0070C0"/>
          <w:sz w:val="24"/>
          <w:szCs w:val="24"/>
        </w:rPr>
      </w:pPr>
      <w:r w:rsidRPr="00622891">
        <w:rPr>
          <w:rFonts w:ascii="Arial" w:hAnsi="Arial" w:cs="Arial"/>
          <w:color w:val="0070C0"/>
          <w:sz w:val="24"/>
          <w:szCs w:val="24"/>
        </w:rPr>
        <w:t>Cookie: A cookie is a small amount of data generated by a website and saved by your web browser. Its purpose is to remember information about you, similar to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Default="00D746F8" w:rsidP="00970966">
      <w:pPr>
        <w:spacing w:line="276" w:lineRule="auto"/>
        <w:jc w:val="both"/>
        <w:rPr>
          <w:rFonts w:ascii="Arial" w:hAnsi="Arial" w:cs="Arial"/>
          <w:sz w:val="24"/>
          <w:szCs w:val="24"/>
        </w:rPr>
      </w:pPr>
    </w:p>
    <w:p w14:paraId="081BAF43" w14:textId="77777777" w:rsidR="00D746F8" w:rsidRPr="00622891" w:rsidRDefault="00D746F8" w:rsidP="00D746F8">
      <w:pPr>
        <w:tabs>
          <w:tab w:val="left" w:pos="960"/>
        </w:tabs>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Child Pornography/Child Exploitation Definitions</w:t>
      </w:r>
    </w:p>
    <w:p w14:paraId="291F5AA2" w14:textId="77777777" w:rsidR="00D746F8" w:rsidRPr="00622891" w:rsidRDefault="00D746F8" w:rsidP="00D746F8">
      <w:pPr>
        <w:tabs>
          <w:tab w:val="left" w:pos="960"/>
        </w:tabs>
        <w:spacing w:line="276" w:lineRule="auto"/>
        <w:jc w:val="center"/>
        <w:rPr>
          <w:rFonts w:ascii="Arial" w:hAnsi="Arial" w:cs="Arial"/>
          <w:color w:val="00B050"/>
          <w:sz w:val="24"/>
          <w:szCs w:val="24"/>
        </w:rPr>
      </w:pPr>
    </w:p>
    <w:p w14:paraId="32E4C2A8"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622891">
        <w:rPr>
          <w:rFonts w:ascii="Arial" w:hAnsi="Arial" w:cs="Arial"/>
          <w:color w:val="00B050"/>
          <w:sz w:val="24"/>
          <w:szCs w:val="24"/>
        </w:rPr>
        <w:t>cybertip</w:t>
      </w:r>
      <w:proofErr w:type="spellEnd"/>
      <w:r w:rsidRPr="00622891">
        <w:rPr>
          <w:rFonts w:ascii="Arial" w:hAnsi="Arial" w:cs="Arial"/>
          <w:color w:val="00B050"/>
          <w:sz w:val="24"/>
          <w:szCs w:val="24"/>
        </w:rPr>
        <w:t xml:space="preserve">, also known as a </w:t>
      </w:r>
      <w:proofErr w:type="spellStart"/>
      <w:r w:rsidRPr="00622891">
        <w:rPr>
          <w:rFonts w:ascii="Arial" w:hAnsi="Arial" w:cs="Arial"/>
          <w:color w:val="00B050"/>
          <w:sz w:val="24"/>
          <w:szCs w:val="24"/>
        </w:rPr>
        <w:t>CyberTipline</w:t>
      </w:r>
      <w:proofErr w:type="spellEnd"/>
      <w:r w:rsidRPr="00622891">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user names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622891">
        <w:rPr>
          <w:rFonts w:ascii="Arial" w:hAnsi="Arial" w:cs="Arial"/>
          <w:color w:val="00B050"/>
          <w:sz w:val="24"/>
          <w:szCs w:val="24"/>
        </w:rPr>
        <w:t>cybertips</w:t>
      </w:r>
      <w:proofErr w:type="spellEnd"/>
      <w:r w:rsidRPr="00622891">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622891" w:rsidRDefault="00D746F8" w:rsidP="00D746F8">
      <w:pPr>
        <w:tabs>
          <w:tab w:val="left" w:pos="960"/>
        </w:tabs>
        <w:spacing w:line="276" w:lineRule="auto"/>
        <w:jc w:val="both"/>
        <w:rPr>
          <w:rFonts w:ascii="Arial" w:hAnsi="Arial" w:cs="Arial"/>
          <w:color w:val="00B050"/>
          <w:sz w:val="24"/>
          <w:szCs w:val="24"/>
        </w:rPr>
      </w:pPr>
    </w:p>
    <w:p w14:paraId="333D223F" w14:textId="77777777" w:rsidR="00D746F8" w:rsidRPr="00622891" w:rsidRDefault="00D746F8" w:rsidP="00D746F8">
      <w:pPr>
        <w:tabs>
          <w:tab w:val="left" w:pos="960"/>
        </w:tabs>
        <w:spacing w:line="276" w:lineRule="auto"/>
        <w:jc w:val="both"/>
        <w:rPr>
          <w:rFonts w:ascii="Arial" w:hAnsi="Arial" w:cs="Arial"/>
          <w:color w:val="00B050"/>
          <w:sz w:val="24"/>
          <w:szCs w:val="24"/>
        </w:rPr>
      </w:pPr>
      <w:r w:rsidRPr="00622891">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622891" w:rsidRDefault="00D746F8" w:rsidP="00D746F8">
      <w:pPr>
        <w:tabs>
          <w:tab w:val="left" w:pos="960"/>
        </w:tabs>
        <w:spacing w:line="276" w:lineRule="auto"/>
        <w:jc w:val="both"/>
        <w:rPr>
          <w:rFonts w:ascii="Arial" w:hAnsi="Arial" w:cs="Arial"/>
          <w:sz w:val="24"/>
          <w:szCs w:val="24"/>
        </w:rPr>
      </w:pPr>
    </w:p>
    <w:p w14:paraId="7A157F3C" w14:textId="77777777" w:rsidR="00D746F8" w:rsidRPr="00622891" w:rsidRDefault="00D746F8" w:rsidP="00D746F8">
      <w:pPr>
        <w:spacing w:line="276" w:lineRule="auto"/>
        <w:jc w:val="center"/>
        <w:rPr>
          <w:rFonts w:ascii="Arial" w:hAnsi="Arial" w:cs="Arial"/>
          <w:b/>
          <w:bCs/>
          <w:sz w:val="24"/>
          <w:szCs w:val="24"/>
          <w:u w:val="single"/>
        </w:rPr>
      </w:pPr>
      <w:r w:rsidRPr="00622891">
        <w:rPr>
          <w:rFonts w:ascii="Arial" w:hAnsi="Arial" w:cs="Arial"/>
          <w:b/>
          <w:bCs/>
          <w:sz w:val="24"/>
          <w:szCs w:val="24"/>
          <w:u w:val="single"/>
        </w:rPr>
        <w:t>Statements Regarding Current Investigation</w:t>
      </w:r>
    </w:p>
    <w:p w14:paraId="25BF10E4" w14:textId="77777777" w:rsidR="00D746F8" w:rsidRPr="00622891" w:rsidRDefault="00D746F8" w:rsidP="00D746F8">
      <w:pPr>
        <w:spacing w:line="276" w:lineRule="auto"/>
        <w:jc w:val="both"/>
        <w:rPr>
          <w:rFonts w:ascii="Arial" w:hAnsi="Arial" w:cs="Arial"/>
          <w:sz w:val="24"/>
          <w:szCs w:val="24"/>
          <w:highlight w:val="yellow"/>
        </w:rPr>
      </w:pPr>
    </w:p>
    <w:bookmarkEnd w:id="7"/>
    <w:p w14:paraId="48789D8A" w14:textId="77777777" w:rsidR="00970966" w:rsidRPr="00795F11" w:rsidRDefault="00970966" w:rsidP="00970966">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640A08E" w14:textId="77777777" w:rsidR="00970966" w:rsidRPr="00795F11" w:rsidRDefault="00970966" w:rsidP="00970966">
      <w:pPr>
        <w:spacing w:line="276" w:lineRule="auto"/>
        <w:jc w:val="both"/>
        <w:rPr>
          <w:rFonts w:ascii="Arial" w:hAnsi="Arial" w:cs="Arial"/>
          <w:sz w:val="24"/>
          <w:szCs w:val="24"/>
          <w:highlight w:val="yellow"/>
        </w:rPr>
      </w:pPr>
    </w:p>
    <w:p w14:paraId="085C573C" w14:textId="1BA50898"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770CBC5" w14:textId="77777777" w:rsidR="00A1191A" w:rsidRDefault="00A1191A" w:rsidP="00A1191A">
      <w:pPr>
        <w:jc w:val="both"/>
        <w:rPr>
          <w:rFonts w:ascii="Arial" w:hAnsi="Arial" w:cs="Arial"/>
          <w:color w:val="000000"/>
          <w:sz w:val="24"/>
          <w:szCs w:val="24"/>
        </w:rPr>
      </w:pPr>
    </w:p>
    <w:p w14:paraId="2D461591" w14:textId="77777777" w:rsidR="00A1191A" w:rsidRPr="00417E19" w:rsidRDefault="00A1191A" w:rsidP="00A1191A">
      <w:pPr>
        <w:jc w:val="center"/>
        <w:rPr>
          <w:rFonts w:ascii="Arial" w:hAnsi="Arial" w:cs="Arial"/>
          <w:b/>
          <w:bCs/>
          <w:color w:val="000000"/>
          <w:sz w:val="24"/>
          <w:szCs w:val="24"/>
          <w:u w:val="single"/>
        </w:rPr>
      </w:pPr>
      <w:r w:rsidRPr="00417E19">
        <w:rPr>
          <w:rFonts w:ascii="Arial" w:hAnsi="Arial" w:cs="Arial"/>
          <w:b/>
          <w:bCs/>
          <w:color w:val="0070C0"/>
          <w:sz w:val="24"/>
          <w:szCs w:val="24"/>
          <w:u w:val="single"/>
        </w:rPr>
        <w:t>Description of Facebook</w:t>
      </w:r>
    </w:p>
    <w:p w14:paraId="74B61CB6" w14:textId="77777777" w:rsidR="00A1191A" w:rsidRDefault="00A1191A" w:rsidP="00A1191A">
      <w:pPr>
        <w:jc w:val="both"/>
        <w:rPr>
          <w:rFonts w:ascii="Arial" w:hAnsi="Arial" w:cs="Arial"/>
          <w:color w:val="000000"/>
          <w:sz w:val="24"/>
          <w:szCs w:val="24"/>
        </w:rPr>
      </w:pPr>
    </w:p>
    <w:p w14:paraId="0978656F"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owns and operates a free-access social networking website of the same name that can be accessed at http://www.facebook.com and/or a proprietary software application installed on a device.  Facebook allows its users to establish accounts with Facebook, and users can then use their accounts to share written news, photographs, videos, and other information with other Facebook users, and sometimes with the general public.  </w:t>
      </w:r>
    </w:p>
    <w:p w14:paraId="6AD81BC7"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FAE93EE"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asks users to provide basic contact and personal identifying information to Facebook, either during the registration process or thereafter.  This information may include the user’s full name, birth date, gender, contact e-mail addresses, Facebook passwords, Facebook security questions and answers (for password retrieval), physical address (including city, state, and zip code), telephone numbers, screen names, websites, and other personal identifiers.  Facebook also assigns a user identification number to each account.</w:t>
      </w:r>
    </w:p>
    <w:p w14:paraId="676E0E5D"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429FE33"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may join one or more groups or networks to connect and interact with other users who are members of the same group or network.  Facebook assigns a group identification number to each group.  A Facebook user can also connect directly with individual Facebook users by sending each user a “Friend Request.”  If the recipient of a “Friend Request” accepts the request, then the two users will become “Friends” for purposes of Facebook and can exchange communications or view information about each other.  Each Facebook user’s account includes a list of that user’s “Friends” and a “News Feed,” which highlights information about the user’s “Friends,” such as profile changes, upcoming events, and birthdays. </w:t>
      </w:r>
    </w:p>
    <w:p w14:paraId="5A099A0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D6704E4"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users can select different levels of privacy for the communications and information associated with their Facebook accounts.  By adjusting these privacy settings, a Facebook user can make some information available only to himself or herself, to particular Facebook users, or to anyone with access to the Internet, including people who are not Facebook users.  A Facebook user can also create “lists” of Facebook friends to facilitate the application of these privacy settings.  Facebook accounts also include other account settings that users can adjust to control, for example, the types of notifications they receive from Facebook.</w:t>
      </w:r>
    </w:p>
    <w:p w14:paraId="34336C74"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3D47EE0"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users can create profiles that include photographs, lists of personal interests, and other information.  Facebook users can also post “status” updates about their whereabouts and actions, as well as links to videos, photographs, articles, and other items available elsewhere on the Internet.  Facebook users can also post information about upcoming “events,” such as social occasions, by listing the event’s time, location, host, and guest list.  In addition, Facebook users can “check in” to particular locations or add their geographic locations to their Facebook posts, thereby revealing their geographic locations at particular dates and times.  A particular user’s profile page also includes a “Wall,” which is a space where the user and his or her “Friends” can post messages, attachments, and links that will typically be visible to anyone who can view the user’s profile.</w:t>
      </w:r>
    </w:p>
    <w:p w14:paraId="7A141DF4"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0CE1DE3"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allows users to upload photos and videos, which may include any metadata such as </w:t>
      </w:r>
      <w:r w:rsidRPr="009968EF">
        <w:rPr>
          <w:rFonts w:ascii="Arial" w:hAnsi="Arial" w:cs="Arial"/>
          <w:color w:val="0070C0"/>
          <w:sz w:val="24"/>
          <w:szCs w:val="24"/>
        </w:rPr>
        <w:lastRenderedPageBreak/>
        <w:t>location that the user transmitted when s/he uploaded the photo or video.  It also provides users the ability to “tag” (i.e., label) other Facebook users in a photo or video.  When a user is tagged in a photo or video, he or she receives a notification of the tag and a link to see the photo or video.  For Facebook’s purposes, the photos and videos associated with a user’s account will include all photos and videos uploaded by that user that have not been deleted, as well as all photos and videos uploaded by any user that have that user tagged in them.</w:t>
      </w:r>
    </w:p>
    <w:p w14:paraId="2E5D7E3C"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3C08582"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users can exchange private messages on Facebook with other users.  These messages, which are similar to e-mail messages, are sent to the recipient’s “Inbox” on Facebook, which also stores copies of messages sent by the recipient, as well as other information.  Facebook users can also post comments on the Facebook profiles of other users or on their own profiles; such comments are typically associated with a specific posting or item on the profile.  In addition, Facebook has a Chat feature that allows users to send and receive instant messages through Facebook.  These chat communications are stored in the chat history for the account.  Facebook also has a Video Calling feature, and although Facebook does not record the calls themselves, it does keep records of the date of each call.    </w:t>
      </w:r>
    </w:p>
    <w:p w14:paraId="1BCEB18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37D780F"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If a Facebook user does not want to interact with another user on Facebook, the first user can “block” the second user from seeing his or her account.</w:t>
      </w:r>
    </w:p>
    <w:p w14:paraId="5F73C67E"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7792B0F4"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has a “like” feature that allows users to give positive feedback or connect to particular pages.  Facebook users can “like” Facebook posts or updates, as well as webpages or content on third-party (i.e., non-Facebook) websites.  Facebook users can also become “fans” of particular Facebook pages.</w:t>
      </w:r>
    </w:p>
    <w:p w14:paraId="519B710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34C2B6D"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has a search function that enables its users to search Facebook for keywords, usernames, or pages, among other things.  </w:t>
      </w:r>
    </w:p>
    <w:p w14:paraId="2C2AE78A"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0501650A"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Each Facebook account has an activity log, which is a list of the user’s posts and other Facebook activities from the inception of the account to the present.  The activity log includes stories and photos that the user has been tagged in, as well as connections made through the account, such as “liking” a Facebook page or adding someone as a friend.  The activity log is visible to the user but cannot be viewed by people who visit the user’s Facebook page.    </w:t>
      </w:r>
    </w:p>
    <w:p w14:paraId="218DE430"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5B77B7B7"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Notes is a blogging feature available to Facebook users, and it enables users to write and post notes or personal web logs (“blogs”), or to import their blogs from other services, such as Xanga, LiveJournal, and Blogger.  </w:t>
      </w:r>
    </w:p>
    <w:p w14:paraId="1ACFBCC0"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E88E05A"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The Facebook Gifts feature allows users to send virtual “gifts” to their friends that appear as icons on the recipient’s profile page.  Gifts cost money to purchase, and a personalized message can be attached to each gift.  Facebook users can also send each other “pokes,” which are free and simply result in a notification to the recipient that he or she has been “poked” by the sender.</w:t>
      </w:r>
    </w:p>
    <w:p w14:paraId="5413A4ED"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0AAF5D6"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also has a Marketplace feature, which allows users to post free classified ads.  Users </w:t>
      </w:r>
      <w:r w:rsidRPr="009968EF">
        <w:rPr>
          <w:rFonts w:ascii="Arial" w:hAnsi="Arial" w:cs="Arial"/>
          <w:color w:val="0070C0"/>
          <w:sz w:val="24"/>
          <w:szCs w:val="24"/>
        </w:rPr>
        <w:lastRenderedPageBreak/>
        <w:t>can post items for sale, housing, jobs, and other items on the Marketplace.</w:t>
      </w:r>
    </w:p>
    <w:p w14:paraId="09A5CF23"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390834A0"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In addition to the applications described above, Facebook also provides its users with access to thousands of other applications (“apps”) on the Facebook platform.  When a Facebook user accesses or uses one of these applications, an update about that the user’s access or use of that application may appear on the user’s profile page.</w:t>
      </w:r>
    </w:p>
    <w:p w14:paraId="0AD7BFD6"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11E722D4"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Some Facebook pages are affiliated with groups of users, rather than one individual user.  Membership in the group is monitored and regulated by the administrator or head of the group, who can invite new members and reject or accept requests by users to enter.  Facebook can identify all users who are currently registered to a particular group and can identify the administrator and/or creator of the group.  Facebook uses the term “Group Contact Info” to describe the contact information for the group’s creator and/or administrator, as well as a PDF of the current status of the group profile page.</w:t>
      </w:r>
    </w:p>
    <w:p w14:paraId="6B2FC753"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2FEB0B8"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Facebook uses the term “</w:t>
      </w:r>
      <w:proofErr w:type="spellStart"/>
      <w:r w:rsidRPr="009968EF">
        <w:rPr>
          <w:rFonts w:ascii="Arial" w:hAnsi="Arial" w:cs="Arial"/>
          <w:color w:val="0070C0"/>
          <w:sz w:val="24"/>
          <w:szCs w:val="24"/>
        </w:rPr>
        <w:t>Neoprint</w:t>
      </w:r>
      <w:proofErr w:type="spellEnd"/>
      <w:r w:rsidRPr="009968EF">
        <w:rPr>
          <w:rFonts w:ascii="Arial" w:hAnsi="Arial" w:cs="Arial"/>
          <w:color w:val="0070C0"/>
          <w:sz w:val="24"/>
          <w:szCs w:val="24"/>
        </w:rPr>
        <w:t>” to describe an expanded view of a given user profile.  The “</w:t>
      </w:r>
      <w:proofErr w:type="spellStart"/>
      <w:r w:rsidRPr="009968EF">
        <w:rPr>
          <w:rFonts w:ascii="Arial" w:hAnsi="Arial" w:cs="Arial"/>
          <w:color w:val="0070C0"/>
          <w:sz w:val="24"/>
          <w:szCs w:val="24"/>
        </w:rPr>
        <w:t>Neoprint</w:t>
      </w:r>
      <w:proofErr w:type="spellEnd"/>
      <w:r w:rsidRPr="009968EF">
        <w:rPr>
          <w:rFonts w:ascii="Arial" w:hAnsi="Arial" w:cs="Arial"/>
          <w:color w:val="0070C0"/>
          <w:sz w:val="24"/>
          <w:szCs w:val="24"/>
        </w:rPr>
        <w:t>” for a given user can include the following information from the user’s profile:  profile contact information; News Feed information; status updates; links to videos, photographs, articles, and other items; Notes; Wall postings; friend lists, including the friends’ Facebook user identification numbers; groups and networks of which the user is a member, including the groups’ Facebook group identification numbers; future and past event postings; rejected “Friend” requests; comments; gifts; pokes; tags; and information about the user’s access and use of Facebook applications.</w:t>
      </w:r>
    </w:p>
    <w:p w14:paraId="1FCE362C"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4500F9B8"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Facebook also retains Internet Protocol (“IP”) logs for a given user ID or IP address.  These logs may contain information about the actions taken by the user ID or IP address on Facebook, including information about the type of action, the date and time of the action, and the user ID and IP address associated with the action.  For example, if a user views a Facebook profile, that user’s IP log would reflect the fact that the user viewed the profile, and would show when and from what IP address the user did so.  </w:t>
      </w:r>
    </w:p>
    <w:p w14:paraId="5178E979"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26A1BACC" w14:textId="77777777" w:rsidR="00A1191A"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Social networking providers like Facebook typically retain additional information about their users’ accounts, such as information about the length of service (including start date), the types of service utilized, and the means and source of any payments associated with the service (including any credit card or bank account number).  In some cases, Facebook users may communicate directly with Facebook about issues relating to their accounts, such as technical problems, billing inquiries, or complaints from other users.  Social networking providers like Facebook typically retain records about such communications, including records of contacts between the user and the provider’s support services, as well as records of any actions taken by the provider or user as a result of the communications.</w:t>
      </w:r>
    </w:p>
    <w:p w14:paraId="2587F6E8"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p>
    <w:p w14:paraId="6C17F11A" w14:textId="77777777" w:rsidR="00A1191A" w:rsidRPr="009968EF" w:rsidRDefault="00A1191A" w:rsidP="00A1191A">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70C0"/>
          <w:sz w:val="24"/>
          <w:szCs w:val="24"/>
        </w:rPr>
      </w:pPr>
      <w:r w:rsidRPr="009968EF">
        <w:rPr>
          <w:rFonts w:ascii="Arial" w:hAnsi="Arial" w:cs="Arial"/>
          <w:color w:val="0070C0"/>
          <w:sz w:val="24"/>
          <w:szCs w:val="24"/>
        </w:rPr>
        <w:t xml:space="preserve">As explained herein, information stored in connection with a Facebook account may provide crucial evidence of the “who, what, why, when, where, and how” of the criminal conduct under investigation, thus enabling the state to establish and prove each element or alternatively, to </w:t>
      </w:r>
      <w:r w:rsidRPr="009968EF">
        <w:rPr>
          <w:rFonts w:ascii="Arial" w:hAnsi="Arial" w:cs="Arial"/>
          <w:color w:val="0070C0"/>
          <w:sz w:val="24"/>
          <w:szCs w:val="24"/>
        </w:rPr>
        <w:lastRenderedPageBreak/>
        <w:t>exclude the innocent from further suspicion.  In my training and experience, a Facebook user’s “</w:t>
      </w:r>
      <w:proofErr w:type="spellStart"/>
      <w:r w:rsidRPr="009968EF">
        <w:rPr>
          <w:rFonts w:ascii="Arial" w:hAnsi="Arial" w:cs="Arial"/>
          <w:color w:val="0070C0"/>
          <w:sz w:val="24"/>
          <w:szCs w:val="24"/>
        </w:rPr>
        <w:t>Neoprint</w:t>
      </w:r>
      <w:proofErr w:type="spellEnd"/>
      <w:r w:rsidRPr="009968EF">
        <w:rPr>
          <w:rFonts w:ascii="Arial" w:hAnsi="Arial" w:cs="Arial"/>
          <w:color w:val="0070C0"/>
          <w:sz w:val="24"/>
          <w:szCs w:val="24"/>
        </w:rPr>
        <w:t xml:space="preserve">,” IP log, stored electronic communications, and other data retained by Facebook, can indicate who has used or controlled the Facebook account.  This “user attribution” evidence is analogous to the search for “indicia of occupancy” while executing a search warrant at a residence.  For example, profile contact information, private messaging logs, status updates, and tagged photos (and the data associated with the foregoing, such as date and time) may be evidence of who used or controlled the Facebook account at a relevant time.  Further, Facebook account activity can show how and when the account was accessed or used.  For example, as described herein, Facebook logs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Such information allows investigators to understand the geographic and chronological context of Facebook access, use, and events relating to the crime under investigation.  Additionally, Facebook builds geo-location into some of its services.  Geo-location allows, for example, users to “tag” their location in posts and Facebook “friends” to locate each other.  This geographic and timeline information may tend to either inculpate or exculpate the Facebook account owner.  Last, Facebook account activity may provide relevant insight into the Facebook account owner’s state of mind as it relates to the offense under investigation.  For example, information on the Facebook account may indicate the owner’s motive and intent to commit a crime (e.g., information indicating a plan to commit a crime), or consciousness of guilt (e.g., deleting account information in an effort to conceal evidence from law enforcement).  </w:t>
      </w:r>
    </w:p>
    <w:p w14:paraId="3335865F" w14:textId="77777777" w:rsidR="00A1191A" w:rsidRDefault="00A1191A" w:rsidP="00970966">
      <w:pPr>
        <w:spacing w:line="276" w:lineRule="auto"/>
        <w:jc w:val="both"/>
        <w:rPr>
          <w:rFonts w:ascii="Arial" w:hAnsi="Arial" w:cs="Arial"/>
          <w:sz w:val="24"/>
          <w:szCs w:val="24"/>
        </w:rPr>
      </w:pPr>
    </w:p>
    <w:p w14:paraId="0A371DFD" w14:textId="77777777" w:rsidR="00D746F8" w:rsidRPr="00622891" w:rsidRDefault="00D746F8" w:rsidP="00D746F8">
      <w:pPr>
        <w:spacing w:line="276" w:lineRule="auto"/>
        <w:jc w:val="center"/>
        <w:rPr>
          <w:rFonts w:ascii="Arial" w:hAnsi="Arial" w:cs="Arial"/>
          <w:b/>
          <w:bCs/>
          <w:color w:val="00B050"/>
          <w:sz w:val="24"/>
          <w:szCs w:val="24"/>
          <w:u w:val="single"/>
        </w:rPr>
      </w:pPr>
      <w:r w:rsidRPr="00622891">
        <w:rPr>
          <w:rFonts w:ascii="Arial" w:hAnsi="Arial" w:cs="Arial"/>
          <w:b/>
          <w:bCs/>
          <w:color w:val="00B050"/>
          <w:sz w:val="24"/>
          <w:szCs w:val="24"/>
          <w:u w:val="single"/>
        </w:rPr>
        <w:t>Relevant Background Information of Child Pornography</w:t>
      </w:r>
    </w:p>
    <w:p w14:paraId="7F862243" w14:textId="77777777" w:rsidR="00D746F8" w:rsidRPr="00622891" w:rsidRDefault="00D746F8" w:rsidP="00D746F8">
      <w:pPr>
        <w:spacing w:line="276" w:lineRule="auto"/>
        <w:jc w:val="both"/>
        <w:rPr>
          <w:rFonts w:ascii="Arial" w:hAnsi="Arial" w:cs="Arial"/>
          <w:color w:val="00B050"/>
          <w:sz w:val="24"/>
          <w:szCs w:val="24"/>
        </w:rPr>
      </w:pPr>
    </w:p>
    <w:p w14:paraId="57DD5CC0"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in an attempt to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w:t>
      </w:r>
      <w:r w:rsidRPr="00622891">
        <w:rPr>
          <w:rFonts w:ascii="Arial" w:hAnsi="Arial" w:cs="Arial"/>
          <w:color w:val="00B050"/>
          <w:sz w:val="24"/>
          <w:szCs w:val="24"/>
        </w:rPr>
        <w:lastRenderedPageBreak/>
        <w:t>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622891">
        <w:rPr>
          <w:rFonts w:ascii="Arial" w:hAnsi="Arial" w:cs="Arial"/>
          <w:color w:val="00B050"/>
          <w:sz w:val="24"/>
          <w:szCs w:val="24"/>
          <w:vertAlign w:val="superscript"/>
        </w:rPr>
        <w:footnoteReference w:id="1"/>
      </w:r>
      <w:r w:rsidRPr="00622891">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622891" w:rsidRDefault="00D746F8" w:rsidP="00D746F8">
      <w:pPr>
        <w:spacing w:line="276" w:lineRule="auto"/>
        <w:jc w:val="both"/>
        <w:rPr>
          <w:rFonts w:ascii="Arial" w:hAnsi="Arial" w:cs="Arial"/>
          <w:color w:val="00B050"/>
          <w:sz w:val="24"/>
          <w:szCs w:val="24"/>
        </w:rPr>
      </w:pPr>
    </w:p>
    <w:p w14:paraId="33FFF841" w14:textId="77777777" w:rsidR="00D746F8" w:rsidRPr="00622891" w:rsidRDefault="00D746F8" w:rsidP="00D746F8">
      <w:pPr>
        <w:spacing w:line="276" w:lineRule="auto"/>
        <w:jc w:val="both"/>
        <w:rPr>
          <w:rFonts w:ascii="Arial" w:hAnsi="Arial" w:cs="Arial"/>
          <w:color w:val="00B050"/>
          <w:sz w:val="24"/>
          <w:szCs w:val="24"/>
        </w:rPr>
      </w:pPr>
      <w:r w:rsidRPr="00622891">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622891" w:rsidRDefault="00D746F8" w:rsidP="00D746F8">
      <w:pPr>
        <w:spacing w:line="276" w:lineRule="auto"/>
        <w:jc w:val="both"/>
        <w:rPr>
          <w:rFonts w:ascii="Arial" w:hAnsi="Arial" w:cs="Arial"/>
          <w:color w:val="0070C0"/>
          <w:sz w:val="24"/>
          <w:szCs w:val="24"/>
        </w:rPr>
      </w:pPr>
    </w:p>
    <w:p w14:paraId="205C2302" w14:textId="77777777" w:rsidR="00D746F8" w:rsidRPr="00622891" w:rsidRDefault="00D746F8" w:rsidP="00D746F8">
      <w:pPr>
        <w:spacing w:line="276" w:lineRule="auto"/>
        <w:jc w:val="center"/>
        <w:rPr>
          <w:rFonts w:ascii="Arial" w:hAnsi="Arial" w:cs="Arial"/>
          <w:b/>
          <w:bCs/>
          <w:color w:val="0070C0"/>
          <w:sz w:val="24"/>
          <w:szCs w:val="24"/>
          <w:u w:val="single"/>
        </w:rPr>
      </w:pPr>
      <w:r w:rsidRPr="00622891">
        <w:rPr>
          <w:rFonts w:ascii="Arial" w:hAnsi="Arial" w:cs="Arial"/>
          <w:b/>
          <w:bCs/>
          <w:color w:val="0070C0"/>
          <w:sz w:val="24"/>
          <w:szCs w:val="24"/>
          <w:u w:val="single"/>
        </w:rPr>
        <w:t>Relevant Background Information of Technology</w:t>
      </w:r>
    </w:p>
    <w:p w14:paraId="09B7C6CB" w14:textId="77777777" w:rsidR="00D746F8" w:rsidRPr="00622891" w:rsidRDefault="00D746F8" w:rsidP="00D746F8">
      <w:pPr>
        <w:spacing w:line="276" w:lineRule="auto"/>
        <w:jc w:val="both"/>
        <w:rPr>
          <w:rFonts w:ascii="Arial" w:hAnsi="Arial" w:cs="Arial"/>
          <w:b/>
          <w:bCs/>
          <w:color w:val="0070C0"/>
          <w:sz w:val="24"/>
          <w:szCs w:val="24"/>
          <w:u w:val="single"/>
        </w:rPr>
      </w:pPr>
    </w:p>
    <w:p w14:paraId="6A51FCA9"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crime, and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622891" w:rsidRDefault="00D746F8" w:rsidP="00D746F8">
      <w:pPr>
        <w:spacing w:line="276" w:lineRule="auto"/>
        <w:jc w:val="both"/>
        <w:rPr>
          <w:rFonts w:ascii="Arial" w:hAnsi="Arial" w:cs="Arial"/>
          <w:color w:val="0070C0"/>
          <w:sz w:val="24"/>
          <w:szCs w:val="24"/>
        </w:rPr>
      </w:pPr>
    </w:p>
    <w:p w14:paraId="2BC199CB"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in an effort to conceal evidence from law enforcement).  For example, profile contact information, direct messaging logs, shared photos and videos, and captions (and the data associated with the foregoing, such as geo-location, date and time) may be evidence of who used or controlled the account at a relevant time.  Further, account activity, especially when paired with other evidence of the crime, can show how and when the account was accessed or used and may </w:t>
      </w:r>
      <w:r w:rsidRPr="00622891">
        <w:rPr>
          <w:rFonts w:ascii="Arial" w:hAnsi="Arial" w:cs="Arial"/>
          <w:color w:val="0070C0"/>
          <w:sz w:val="24"/>
          <w:szCs w:val="24"/>
        </w:rPr>
        <w:lastRenderedPageBreak/>
        <w:t xml:space="preserve">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622891" w:rsidRDefault="00D746F8" w:rsidP="00D746F8">
      <w:pPr>
        <w:spacing w:line="276" w:lineRule="auto"/>
        <w:jc w:val="both"/>
        <w:rPr>
          <w:rFonts w:ascii="Arial" w:hAnsi="Arial" w:cs="Arial"/>
          <w:color w:val="0070C0"/>
          <w:sz w:val="24"/>
          <w:szCs w:val="24"/>
        </w:rPr>
      </w:pPr>
    </w:p>
    <w:p w14:paraId="53691CAF"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images and emoticons (images used to express a concept or idea such as a happy face inserted into the content of an email or the manipulation and combination of keys on the computer keyboard to convey an idea, such as the use of a colon and </w:t>
      </w:r>
      <w:proofErr w:type="spellStart"/>
      <w:r w:rsidRPr="00622891">
        <w:rPr>
          <w:rFonts w:ascii="Arial" w:hAnsi="Arial" w:cs="Arial"/>
          <w:color w:val="0070C0"/>
          <w:sz w:val="24"/>
          <w:szCs w:val="24"/>
        </w:rPr>
        <w:t>paren</w:t>
      </w:r>
      <w:proofErr w:type="spellEnd"/>
      <w:r w:rsidRPr="00622891">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622891" w:rsidRDefault="00D746F8" w:rsidP="00D746F8">
      <w:pPr>
        <w:spacing w:line="276" w:lineRule="auto"/>
        <w:jc w:val="both"/>
        <w:rPr>
          <w:rFonts w:ascii="Arial" w:hAnsi="Arial" w:cs="Arial"/>
          <w:color w:val="0070C0"/>
          <w:sz w:val="24"/>
          <w:szCs w:val="24"/>
        </w:rPr>
      </w:pPr>
    </w:p>
    <w:p w14:paraId="4247C0AD" w14:textId="77777777" w:rsidR="00D746F8" w:rsidRPr="00622891" w:rsidRDefault="00D746F8" w:rsidP="00D746F8">
      <w:pPr>
        <w:spacing w:line="276" w:lineRule="auto"/>
        <w:jc w:val="both"/>
        <w:rPr>
          <w:rFonts w:ascii="Arial" w:hAnsi="Arial" w:cs="Arial"/>
          <w:color w:val="0070C0"/>
          <w:sz w:val="24"/>
          <w:szCs w:val="24"/>
        </w:rPr>
      </w:pPr>
      <w:r w:rsidRPr="00622891">
        <w:rPr>
          <w:rFonts w:ascii="Arial" w:hAnsi="Arial" w:cs="Arial"/>
          <w:color w:val="0070C0"/>
          <w:sz w:val="24"/>
          <w:szCs w:val="24"/>
        </w:rPr>
        <w:t>I recognize the prudence requisite in reviewing and preserving in its original form only such records applicable to the violations of law described in this Affidavit in order to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all of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795F11" w:rsidRDefault="00D746F8" w:rsidP="00970966">
      <w:pPr>
        <w:spacing w:line="276" w:lineRule="auto"/>
        <w:jc w:val="both"/>
        <w:rPr>
          <w:rFonts w:ascii="Arial" w:hAnsi="Arial" w:cs="Arial"/>
          <w:sz w:val="24"/>
          <w:szCs w:val="24"/>
        </w:rPr>
      </w:pPr>
    </w:p>
    <w:p w14:paraId="4DEEC2A3" w14:textId="4A8AC945" w:rsidR="00970966" w:rsidRPr="00E944FC" w:rsidRDefault="00970966" w:rsidP="00831F60">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above described </w:t>
      </w:r>
      <w:r w:rsidR="00A1191A" w:rsidRPr="009968EF">
        <w:rPr>
          <w:rFonts w:ascii="Arial" w:hAnsi="Arial" w:cs="Arial"/>
          <w:bCs/>
          <w:sz w:val="24"/>
          <w:szCs w:val="24"/>
        </w:rPr>
        <w:t>Facebook</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EC05EC"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5BADD5BC" w14:textId="31239436" w:rsidR="00970966" w:rsidRDefault="00970966" w:rsidP="00831F60">
      <w:pPr>
        <w:spacing w:line="276" w:lineRule="auto"/>
        <w:jc w:val="both"/>
        <w:rPr>
          <w:rFonts w:ascii="Arial" w:hAnsi="Arial" w:cs="Arial"/>
          <w:sz w:val="24"/>
          <w:szCs w:val="24"/>
        </w:rPr>
      </w:pPr>
    </w:p>
    <w:p w14:paraId="3CF9ABF1" w14:textId="104FC7B7" w:rsidR="00831F60" w:rsidRPr="00831F60" w:rsidRDefault="00831F60" w:rsidP="00831F60">
      <w:pPr>
        <w:pStyle w:val="NormalWeb"/>
        <w:spacing w:before="0" w:beforeAutospacing="0" w:after="0" w:afterAutospacing="0" w:line="276" w:lineRule="auto"/>
        <w:jc w:val="both"/>
        <w:rPr>
          <w:rFonts w:ascii="Arial" w:hAnsi="Arial" w:cs="Arial"/>
          <w:color w:val="000000"/>
          <w:lang w:val="en"/>
        </w:rPr>
      </w:pPr>
      <w:r>
        <w:rPr>
          <w:rFonts w:ascii="Arial" w:hAnsi="Arial" w:cs="Arial"/>
        </w:rPr>
        <w:t xml:space="preserve">C.R.S. 16-3-301.1(5)(a) permits a court order for the productions of records </w:t>
      </w:r>
      <w:r w:rsidR="00B41D89">
        <w:rPr>
          <w:rFonts w:ascii="Arial" w:hAnsi="Arial" w:cs="Arial"/>
        </w:rPr>
        <w:t>to</w:t>
      </w:r>
      <w:r>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w:t>
      </w:r>
      <w:r w:rsidR="005255A8">
        <w:rPr>
          <w:rFonts w:ascii="Arial" w:hAnsi="Arial" w:cs="Arial"/>
        </w:rPr>
        <w:t xml:space="preserve">be </w:t>
      </w:r>
      <w:r>
        <w:rPr>
          <w:rFonts w:ascii="Arial" w:hAnsi="Arial" w:cs="Arial"/>
        </w:rPr>
        <w:t>made through any electronic or other means established and utilized by the business to receive service of process.</w:t>
      </w:r>
    </w:p>
    <w:p w14:paraId="7788AE5A" w14:textId="77777777" w:rsidR="00831F60" w:rsidRPr="00E944FC" w:rsidRDefault="00831F60" w:rsidP="00831F60">
      <w:pPr>
        <w:spacing w:line="276" w:lineRule="auto"/>
        <w:jc w:val="both"/>
        <w:rPr>
          <w:rFonts w:ascii="Arial" w:hAnsi="Arial" w:cs="Arial"/>
          <w:sz w:val="24"/>
          <w:szCs w:val="24"/>
        </w:rPr>
      </w:pPr>
    </w:p>
    <w:p w14:paraId="1E8FA41A" w14:textId="7C8B7FEC" w:rsidR="00E944FC" w:rsidRPr="00E944FC" w:rsidRDefault="00A1191A" w:rsidP="00831F60">
      <w:pPr>
        <w:spacing w:line="276" w:lineRule="auto"/>
        <w:jc w:val="both"/>
        <w:rPr>
          <w:rFonts w:ascii="Arial" w:hAnsi="Arial" w:cs="Arial"/>
          <w:sz w:val="24"/>
          <w:szCs w:val="24"/>
        </w:rPr>
      </w:pPr>
      <w:r w:rsidRPr="009968EF">
        <w:rPr>
          <w:rFonts w:ascii="Arial" w:hAnsi="Arial" w:cs="Arial"/>
          <w:bCs/>
          <w:sz w:val="24"/>
          <w:szCs w:val="24"/>
        </w:rPr>
        <w:t>Facebook, Inc.</w:t>
      </w:r>
      <w:r w:rsidR="000C7E27">
        <w:rPr>
          <w:rFonts w:ascii="Arial" w:hAnsi="Arial" w:cs="Arial"/>
          <w:bCs/>
          <w:sz w:val="24"/>
          <w:szCs w:val="24"/>
        </w:rPr>
        <w:t xml:space="preserve"> </w:t>
      </w:r>
      <w:r w:rsidR="00E944FC" w:rsidRPr="00E944FC">
        <w:rPr>
          <w:rFonts w:ascii="Arial" w:hAnsi="Arial" w:cs="Arial"/>
          <w:noProof/>
          <w:sz w:val="24"/>
          <w:szCs w:val="24"/>
        </w:rPr>
        <w:t>is a provider of electronic communication service</w:t>
      </w:r>
      <w:r w:rsidR="005F4682">
        <w:rPr>
          <w:rFonts w:ascii="Arial" w:hAnsi="Arial" w:cs="Arial"/>
          <w:noProof/>
          <w:sz w:val="24"/>
          <w:szCs w:val="24"/>
        </w:rPr>
        <w:t>s</w:t>
      </w:r>
      <w:r w:rsidR="00E944FC"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9968EF">
        <w:rPr>
          <w:rFonts w:ascii="Arial" w:hAnsi="Arial" w:cs="Arial"/>
          <w:bCs/>
          <w:sz w:val="24"/>
          <w:szCs w:val="24"/>
        </w:rPr>
        <w:t>Facebook, Inc.</w:t>
      </w:r>
      <w:r w:rsidR="00E944FC" w:rsidRPr="00E944FC">
        <w:rPr>
          <w:rFonts w:ascii="Arial" w:hAnsi="Arial" w:cs="Arial"/>
          <w:noProof/>
          <w:sz w:val="24"/>
          <w:szCs w:val="24"/>
        </w:rPr>
        <w:t xml:space="preserve"> for compliance with the SCA, to serve this warrant via fax and/or email or law enforcement portal.</w:t>
      </w:r>
    </w:p>
    <w:p w14:paraId="521F871F" w14:textId="77777777" w:rsidR="00E944FC" w:rsidRPr="00E944FC" w:rsidRDefault="00E944FC" w:rsidP="00E944FC">
      <w:pPr>
        <w:spacing w:line="276" w:lineRule="auto"/>
        <w:jc w:val="both"/>
        <w:rPr>
          <w:rFonts w:ascii="Arial" w:hAnsi="Arial" w:cs="Arial"/>
          <w:sz w:val="24"/>
          <w:szCs w:val="24"/>
        </w:rPr>
      </w:pPr>
    </w:p>
    <w:p w14:paraId="36ED6411" w14:textId="77777777" w:rsidR="00970966" w:rsidRPr="00E944FC" w:rsidRDefault="00970966" w:rsidP="00E944FC">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4C24A0B0" w14:textId="726C3E0F" w:rsidR="00970966" w:rsidRDefault="00970966" w:rsidP="00970966">
      <w:pPr>
        <w:spacing w:line="276" w:lineRule="auto"/>
        <w:jc w:val="both"/>
        <w:rPr>
          <w:rFonts w:ascii="Arial" w:hAnsi="Arial" w:cs="Arial"/>
          <w:color w:val="FF0000"/>
          <w:sz w:val="24"/>
          <w:szCs w:val="24"/>
        </w:rPr>
      </w:pPr>
      <w:bookmarkStart w:id="8" w:name="_Hlk37412916"/>
      <w:r w:rsidRPr="00795F11">
        <w:rPr>
          <w:rFonts w:ascii="Arial" w:hAnsi="Arial" w:cs="Arial"/>
          <w:color w:val="FF0000"/>
          <w:sz w:val="24"/>
          <w:szCs w:val="24"/>
        </w:rPr>
        <w:t>YOUR NAME</w:t>
      </w:r>
      <w:r w:rsidR="00BB0116">
        <w:rPr>
          <w:rFonts w:ascii="Arial" w:hAnsi="Arial" w:cs="Arial"/>
          <w:color w:val="FF0000"/>
          <w:sz w:val="24"/>
          <w:szCs w:val="24"/>
        </w:rPr>
        <w:t>, BADGE NUMBER</w:t>
      </w:r>
    </w:p>
    <w:p w14:paraId="33BB8136" w14:textId="3B149CB7" w:rsidR="00BD5D56" w:rsidRDefault="00BD5D56" w:rsidP="00BD5D56">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343568D7"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0003BEF9"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AC21925" w14:textId="77777777" w:rsidR="00970966" w:rsidRPr="00795F11" w:rsidRDefault="00970966" w:rsidP="00970966">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8"/>
    <w:p w14:paraId="734B6D3E" w14:textId="77777777" w:rsidR="00970966" w:rsidRPr="00795F11" w:rsidRDefault="00970966" w:rsidP="00970966">
      <w:pPr>
        <w:spacing w:line="276" w:lineRule="auto"/>
        <w:jc w:val="both"/>
        <w:rPr>
          <w:rFonts w:ascii="Arial" w:hAnsi="Arial" w:cs="Arial"/>
          <w:b/>
          <w:i/>
          <w:sz w:val="24"/>
          <w:szCs w:val="24"/>
        </w:rPr>
      </w:pPr>
    </w:p>
    <w:p w14:paraId="2FAAD228" w14:textId="77777777" w:rsidR="00970966" w:rsidRPr="00795F11" w:rsidRDefault="00970966" w:rsidP="00970966">
      <w:pPr>
        <w:spacing w:line="276" w:lineRule="auto"/>
        <w:jc w:val="both"/>
        <w:rPr>
          <w:rFonts w:ascii="Arial" w:hAnsi="Arial" w:cs="Arial"/>
          <w:b/>
          <w:i/>
          <w:sz w:val="24"/>
          <w:szCs w:val="24"/>
        </w:rPr>
      </w:pPr>
      <w:r w:rsidRPr="00795F11">
        <w:rPr>
          <w:rFonts w:ascii="Arial" w:hAnsi="Arial" w:cs="Arial"/>
          <w:b/>
          <w:i/>
          <w:sz w:val="24"/>
          <w:szCs w:val="24"/>
        </w:rPr>
        <w:t>Further requests:</w:t>
      </w:r>
    </w:p>
    <w:p w14:paraId="474D16AE" w14:textId="77777777" w:rsidR="00970966" w:rsidRPr="00795F11" w:rsidRDefault="00970966" w:rsidP="00970966">
      <w:pPr>
        <w:spacing w:line="276" w:lineRule="auto"/>
        <w:jc w:val="both"/>
        <w:rPr>
          <w:rFonts w:ascii="Arial" w:hAnsi="Arial" w:cs="Arial"/>
          <w:sz w:val="24"/>
          <w:szCs w:val="24"/>
        </w:rPr>
      </w:pPr>
    </w:p>
    <w:p w14:paraId="6A1EED2B" w14:textId="2BB8DEDF" w:rsidR="003E511E" w:rsidRPr="00795F11" w:rsidRDefault="00E44404" w:rsidP="003E511E">
      <w:pPr>
        <w:pStyle w:val="ListParagraph"/>
        <w:numPr>
          <w:ilvl w:val="0"/>
          <w:numId w:val="2"/>
        </w:numPr>
        <w:spacing w:after="240" w:line="276" w:lineRule="auto"/>
        <w:ind w:left="360"/>
        <w:jc w:val="both"/>
        <w:rPr>
          <w:rFonts w:ascii="Arial" w:eastAsia="Arial" w:hAnsi="Arial" w:cs="Arial"/>
        </w:rPr>
      </w:pPr>
      <w:bookmarkStart w:id="9"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00135D10" w:rsidRPr="006B2B8D">
        <w:rPr>
          <w:rFonts w:ascii="Arial" w:eastAsia="Arial" w:hAnsi="Arial" w:cs="Arial"/>
        </w:rPr>
        <w:t>.</w:t>
      </w:r>
      <w:bookmarkEnd w:id="9"/>
    </w:p>
    <w:p w14:paraId="0E749DA0" w14:textId="7204BD60" w:rsidR="003E511E"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00A1191A" w:rsidRPr="009968EF">
        <w:rPr>
          <w:rFonts w:ascii="Arial" w:hAnsi="Arial" w:cs="Arial"/>
          <w:bCs/>
          <w:szCs w:val="24"/>
        </w:rPr>
        <w:t>Facebook, Inc.</w:t>
      </w:r>
      <w:r w:rsidRPr="00795F11">
        <w:rPr>
          <w:rFonts w:ascii="Arial" w:hAnsi="Arial" w:cs="Arial"/>
          <w:szCs w:val="24"/>
        </w:rPr>
        <w:t xml:space="preserve"> NOT to take adverse action against the subject account, such as disabling or terminating the account, because of this warrant. </w:t>
      </w:r>
    </w:p>
    <w:p w14:paraId="4B612D98" w14:textId="77777777" w:rsidR="003E511E" w:rsidRDefault="003E511E" w:rsidP="003E511E">
      <w:pPr>
        <w:pStyle w:val="Normal1"/>
        <w:spacing w:line="276" w:lineRule="auto"/>
        <w:ind w:left="360"/>
        <w:jc w:val="both"/>
        <w:rPr>
          <w:rFonts w:ascii="Arial" w:hAnsi="Arial" w:cs="Arial"/>
          <w:szCs w:val="24"/>
        </w:rPr>
      </w:pPr>
    </w:p>
    <w:p w14:paraId="736BFC5B" w14:textId="60EC06F0" w:rsidR="00970966" w:rsidRPr="00795F11" w:rsidRDefault="003E511E" w:rsidP="003E511E">
      <w:pPr>
        <w:pStyle w:val="Normal1"/>
        <w:numPr>
          <w:ilvl w:val="0"/>
          <w:numId w:val="2"/>
        </w:numPr>
        <w:spacing w:line="276" w:lineRule="auto"/>
        <w:ind w:left="360"/>
        <w:jc w:val="both"/>
        <w:rPr>
          <w:rFonts w:ascii="Arial" w:hAnsi="Arial" w:cs="Arial"/>
          <w:szCs w:val="24"/>
        </w:rPr>
      </w:pPr>
      <w:r>
        <w:rPr>
          <w:rFonts w:ascii="Arial" w:hAnsi="Arial" w:cs="Arial"/>
          <w:szCs w:val="24"/>
        </w:rPr>
        <w:t>P</w:t>
      </w:r>
      <w:r w:rsidR="00970966" w:rsidRPr="00795F11">
        <w:rPr>
          <w:rFonts w:ascii="Arial" w:hAnsi="Arial" w:cs="Arial"/>
          <w:szCs w:val="24"/>
        </w:rPr>
        <w:t xml:space="preserve">ursuant to </w:t>
      </w:r>
      <w:r w:rsidR="00970966" w:rsidRPr="00795F11">
        <w:rPr>
          <w:rFonts w:ascii="Arial" w:hAnsi="Arial" w:cs="Arial"/>
          <w:bCs/>
          <w:szCs w:val="24"/>
        </w:rPr>
        <w:t xml:space="preserve">18 U.S.C. §2705(b) and 18 U.S.C. §2705(b)(1)-(5), and </w:t>
      </w:r>
      <w:r w:rsidR="00970966" w:rsidRPr="00795F11">
        <w:rPr>
          <w:rFonts w:ascii="Arial" w:eastAsia="Arial" w:hAnsi="Arial" w:cs="Arial"/>
          <w:szCs w:val="24"/>
        </w:rPr>
        <w:t>Crim. P. 41 and §16-3-304(2), Y</w:t>
      </w:r>
      <w:r w:rsidR="00970966" w:rsidRPr="00795F11">
        <w:rPr>
          <w:rFonts w:ascii="Arial" w:hAnsi="Arial" w:cs="Arial"/>
          <w:szCs w:val="24"/>
        </w:rPr>
        <w:t xml:space="preserve">our Affiant requests that </w:t>
      </w:r>
      <w:r w:rsidR="00A1191A" w:rsidRPr="009968EF">
        <w:rPr>
          <w:rFonts w:ascii="Arial" w:hAnsi="Arial" w:cs="Arial"/>
          <w:bCs/>
          <w:szCs w:val="24"/>
        </w:rPr>
        <w:t>Facebook, Inc.</w:t>
      </w:r>
      <w:r w:rsidR="00970966"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w:t>
      </w:r>
      <w:r w:rsidR="00970966" w:rsidRPr="00795F11">
        <w:rPr>
          <w:rFonts w:ascii="Arial" w:hAnsi="Arial" w:cs="Arial"/>
          <w:szCs w:val="24"/>
        </w:rPr>
        <w:lastRenderedPageBreak/>
        <w:t xml:space="preserve">on the information set forth in this affidavit, </w:t>
      </w:r>
      <w:r w:rsidR="00970966" w:rsidRPr="00970966">
        <w:rPr>
          <w:rStyle w:val="Hyperlink"/>
          <w:rFonts w:ascii="Arial" w:hAnsi="Arial" w:cs="Arial"/>
          <w:color w:val="auto"/>
          <w:szCs w:val="24"/>
          <w:u w:val="none"/>
        </w:rPr>
        <w:t>notification of the warrant may</w:t>
      </w:r>
      <w:r w:rsidR="00970966" w:rsidRPr="00795F11">
        <w:rPr>
          <w:rStyle w:val="Hyperlink"/>
          <w:rFonts w:ascii="Arial" w:hAnsi="Arial" w:cs="Arial"/>
          <w:color w:val="auto"/>
          <w:szCs w:val="24"/>
        </w:rPr>
        <w:t xml:space="preserve"> </w:t>
      </w:r>
      <w:r w:rsidR="00970966"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795F11" w:rsidRDefault="00970966" w:rsidP="00970966">
      <w:pPr>
        <w:spacing w:line="276" w:lineRule="auto"/>
        <w:jc w:val="both"/>
        <w:rPr>
          <w:rFonts w:ascii="Arial" w:hAnsi="Arial" w:cs="Arial"/>
          <w:sz w:val="24"/>
          <w:szCs w:val="24"/>
        </w:rPr>
      </w:pPr>
    </w:p>
    <w:p w14:paraId="54A9AB0D" w14:textId="049536A3"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0"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observations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I have been trained at the State, and local levels with regard to my duties.  I am authorized by law to execute search warrants in the State of Colorado.</w:t>
      </w:r>
    </w:p>
    <w:p w14:paraId="0C1400C5" w14:textId="77777777" w:rsidR="00970966" w:rsidRPr="00795F11" w:rsidRDefault="00970966" w:rsidP="00970966">
      <w:pPr>
        <w:spacing w:line="276" w:lineRule="auto"/>
        <w:jc w:val="both"/>
        <w:rPr>
          <w:rFonts w:ascii="Arial" w:hAnsi="Arial" w:cs="Arial"/>
          <w:sz w:val="24"/>
          <w:szCs w:val="24"/>
        </w:rPr>
      </w:pPr>
    </w:p>
    <w:p w14:paraId="766E4062"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bookmarkStart w:id="11" w:name="_Hlk22844866"/>
    </w:p>
    <w:p w14:paraId="7EA8DFFE"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2" w:name="_Hlk36477679"/>
      <w:r w:rsidRPr="00795F11">
        <w:rPr>
          <w:rFonts w:ascii="Arial" w:hAnsi="Arial" w:cs="Arial"/>
          <w:kern w:val="16"/>
          <w:sz w:val="24"/>
          <w:szCs w:val="24"/>
        </w:rPr>
        <w:t xml:space="preserve">______________________________  </w:t>
      </w:r>
    </w:p>
    <w:p w14:paraId="2FA5FECC"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0E2CA4C4" w14:textId="77777777" w:rsidR="00970966" w:rsidRPr="00795F11" w:rsidRDefault="00970966" w:rsidP="00970966">
      <w:pPr>
        <w:tabs>
          <w:tab w:val="left" w:pos="0"/>
        </w:tabs>
        <w:suppressAutoHyphens/>
        <w:spacing w:line="276" w:lineRule="auto"/>
        <w:jc w:val="both"/>
        <w:rPr>
          <w:rFonts w:ascii="Arial" w:hAnsi="Arial" w:cs="Arial"/>
          <w:sz w:val="24"/>
          <w:szCs w:val="24"/>
        </w:rPr>
      </w:pPr>
    </w:p>
    <w:p w14:paraId="61B99FB5" w14:textId="77777777" w:rsidR="00970966" w:rsidRPr="00795F11" w:rsidRDefault="00970966" w:rsidP="00970966">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bookmarkStart w:id="13" w:name="_Hlk52953048"/>
      <w:r w:rsidRPr="00795F11">
        <w:rPr>
          <w:rFonts w:ascii="Arial" w:hAnsi="Arial" w:cs="Arial"/>
          <w:color w:val="FF0000"/>
          <w:sz w:val="24"/>
          <w:szCs w:val="24"/>
        </w:rPr>
        <w:t>DATE</w:t>
      </w:r>
      <w:bookmarkEnd w:id="13"/>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2930DEE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52E469A9" w14:textId="77777777" w:rsidR="00970966" w:rsidRPr="00795F11" w:rsidRDefault="00970966" w:rsidP="00970966">
      <w:pPr>
        <w:tabs>
          <w:tab w:val="left" w:pos="0"/>
        </w:tabs>
        <w:suppressAutoHyphens/>
        <w:spacing w:line="276" w:lineRule="auto"/>
        <w:jc w:val="both"/>
        <w:rPr>
          <w:rFonts w:ascii="Arial" w:hAnsi="Arial" w:cs="Arial"/>
          <w:kern w:val="16"/>
          <w:sz w:val="24"/>
          <w:szCs w:val="24"/>
        </w:rPr>
      </w:pPr>
    </w:p>
    <w:p w14:paraId="1FB64A25" w14:textId="77777777" w:rsidR="00970966" w:rsidRPr="00795F11" w:rsidRDefault="00970966" w:rsidP="00970966">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10"/>
    <w:bookmarkEnd w:id="11"/>
    <w:bookmarkEnd w:id="12"/>
    <w:p w14:paraId="57C0BDCA" w14:textId="09D1F559" w:rsidR="00970966" w:rsidRPr="00795F11" w:rsidRDefault="00E23BD8" w:rsidP="00970966">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6F287469" w14:textId="3D8A110B" w:rsidR="00DE0EC9" w:rsidRDefault="00DE0EC9">
      <w:r>
        <w:br w:type="page"/>
      </w:r>
    </w:p>
    <w:p w14:paraId="6133984B"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13667035"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DE0EC9"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6E88B6D1"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0DDA70A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02092E8" w14:textId="77777777" w:rsidR="00DE0EC9" w:rsidRPr="00DE0EC9" w:rsidRDefault="00DE0EC9" w:rsidP="00DE0EC9">
      <w:pPr>
        <w:tabs>
          <w:tab w:val="left" w:pos="0"/>
        </w:tabs>
        <w:suppressAutoHyphens/>
        <w:spacing w:line="276" w:lineRule="auto"/>
        <w:jc w:val="both"/>
        <w:rPr>
          <w:rFonts w:ascii="Arial" w:hAnsi="Arial" w:cs="Arial"/>
          <w:kern w:val="16"/>
          <w:sz w:val="24"/>
          <w:szCs w:val="24"/>
        </w:rPr>
      </w:pPr>
    </w:p>
    <w:p w14:paraId="4CB098C2" w14:textId="77777777" w:rsidR="00DE0EC9" w:rsidRPr="00DE0EC9" w:rsidRDefault="00DE0EC9" w:rsidP="00DE0EC9">
      <w:pPr>
        <w:pStyle w:val="Heading1"/>
        <w:spacing w:before="0" w:line="276" w:lineRule="auto"/>
        <w:jc w:val="both"/>
        <w:rPr>
          <w:rFonts w:ascii="Arial" w:hAnsi="Arial" w:cs="Arial"/>
          <w:color w:val="auto"/>
          <w:sz w:val="24"/>
          <w:szCs w:val="24"/>
        </w:rPr>
      </w:pPr>
    </w:p>
    <w:p w14:paraId="2DE13972" w14:textId="77777777" w:rsidR="00DE0EC9" w:rsidRPr="00DE0EC9" w:rsidRDefault="00DE0EC9" w:rsidP="00DE0EC9">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3465A4A1" w14:textId="77777777" w:rsidR="00DE0EC9" w:rsidRPr="00DE0EC9" w:rsidRDefault="00DE0EC9" w:rsidP="00DE0EC9">
      <w:pPr>
        <w:spacing w:line="276" w:lineRule="auto"/>
        <w:jc w:val="both"/>
        <w:rPr>
          <w:rFonts w:ascii="Arial" w:hAnsi="Arial" w:cs="Arial"/>
          <w:sz w:val="24"/>
          <w:szCs w:val="24"/>
        </w:rPr>
      </w:pPr>
    </w:p>
    <w:p w14:paraId="3A6982A4" w14:textId="77777777" w:rsidR="00DE0EC9" w:rsidRPr="00DE0EC9" w:rsidRDefault="00DE0EC9" w:rsidP="00DE0EC9">
      <w:pPr>
        <w:pStyle w:val="Heading2"/>
        <w:spacing w:before="0" w:line="276" w:lineRule="auto"/>
        <w:rPr>
          <w:rFonts w:ascii="Arial" w:hAnsi="Arial" w:cs="Arial"/>
          <w:color w:val="auto"/>
          <w:kern w:val="16"/>
          <w:sz w:val="24"/>
          <w:szCs w:val="24"/>
        </w:rPr>
      </w:pPr>
    </w:p>
    <w:p w14:paraId="7CC5925C" w14:textId="77777777" w:rsidR="00DE0EC9" w:rsidRPr="00DE0EC9" w:rsidRDefault="00DE0EC9" w:rsidP="00DE0EC9">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428CC9E2" w14:textId="77777777" w:rsidR="00DE0EC9" w:rsidRPr="00DE0EC9" w:rsidRDefault="00DE0EC9" w:rsidP="00DE0EC9">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2E29C3AF" w14:textId="77777777" w:rsidR="00DE0EC9" w:rsidRPr="00DE0EC9" w:rsidRDefault="00DE0EC9" w:rsidP="00DE0EC9">
      <w:pPr>
        <w:spacing w:line="276" w:lineRule="auto"/>
        <w:jc w:val="both"/>
        <w:rPr>
          <w:rFonts w:ascii="Arial" w:hAnsi="Arial" w:cs="Arial"/>
          <w:sz w:val="24"/>
          <w:szCs w:val="24"/>
        </w:rPr>
      </w:pPr>
    </w:p>
    <w:p w14:paraId="1344EF96" w14:textId="77777777" w:rsidR="00DE0EC9" w:rsidRPr="00DE0EC9" w:rsidRDefault="00DE0EC9" w:rsidP="00DE0EC9">
      <w:pPr>
        <w:spacing w:line="276" w:lineRule="auto"/>
        <w:jc w:val="both"/>
        <w:rPr>
          <w:rFonts w:ascii="Arial" w:hAnsi="Arial" w:cs="Arial"/>
          <w:sz w:val="24"/>
          <w:szCs w:val="24"/>
        </w:rPr>
      </w:pPr>
      <w:bookmarkStart w:id="14" w:name="_Hlk36478003"/>
      <w:r w:rsidRPr="00DE0EC9">
        <w:rPr>
          <w:rFonts w:ascii="Arial" w:hAnsi="Arial" w:cs="Arial"/>
          <w:sz w:val="24"/>
          <w:szCs w:val="24"/>
        </w:rPr>
        <w:t xml:space="preserve">The Court, upon review of an affidavit filed by </w:t>
      </w:r>
      <w:bookmarkStart w:id="15" w:name="_Hlk22844921"/>
      <w:r w:rsidRPr="006F56C3">
        <w:rPr>
          <w:rFonts w:ascii="Arial" w:hAnsi="Arial" w:cs="Arial"/>
          <w:color w:val="FF0000"/>
          <w:kern w:val="16"/>
          <w:sz w:val="24"/>
          <w:szCs w:val="24"/>
        </w:rPr>
        <w:t>YOUR NAME HERE</w:t>
      </w:r>
      <w:bookmarkEnd w:id="15"/>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03D3DC84" w14:textId="77777777" w:rsidR="00A1191A" w:rsidRDefault="00A1191A" w:rsidP="00A1191A">
      <w:pPr>
        <w:jc w:val="both"/>
        <w:rPr>
          <w:rFonts w:ascii="Arial" w:hAnsi="Arial" w:cs="Arial"/>
          <w:b/>
          <w:sz w:val="24"/>
          <w:szCs w:val="24"/>
        </w:rPr>
      </w:pPr>
      <w:bookmarkStart w:id="16" w:name="_Hlk36478086"/>
      <w:bookmarkEnd w:id="14"/>
    </w:p>
    <w:p w14:paraId="71BF6EFE"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Facebook, Inc.</w:t>
      </w:r>
    </w:p>
    <w:p w14:paraId="58120B92"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Facebook Security LE Response Team</w:t>
      </w:r>
    </w:p>
    <w:p w14:paraId="4752BF46"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1601 Willow Road</w:t>
      </w:r>
    </w:p>
    <w:p w14:paraId="4C80B519"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Menlo Park, CA 94025</w:t>
      </w:r>
    </w:p>
    <w:p w14:paraId="00B063AA" w14:textId="77777777" w:rsidR="00A1191A" w:rsidRPr="00AA10B5" w:rsidRDefault="00A1191A" w:rsidP="00A1191A">
      <w:pPr>
        <w:jc w:val="both"/>
        <w:rPr>
          <w:rFonts w:ascii="Arial" w:hAnsi="Arial" w:cs="Arial"/>
          <w:b/>
          <w:sz w:val="24"/>
          <w:szCs w:val="24"/>
        </w:rPr>
      </w:pPr>
    </w:p>
    <w:p w14:paraId="09EC3399" w14:textId="77777777" w:rsidR="00A1191A" w:rsidRPr="00AA10B5" w:rsidRDefault="00A1191A" w:rsidP="00A1191A">
      <w:pPr>
        <w:jc w:val="both"/>
        <w:rPr>
          <w:rFonts w:ascii="Arial" w:hAnsi="Arial" w:cs="Arial"/>
          <w:b/>
          <w:sz w:val="24"/>
          <w:szCs w:val="24"/>
        </w:rPr>
      </w:pPr>
      <w:r w:rsidRPr="00AA10B5">
        <w:rPr>
          <w:rFonts w:ascii="Arial" w:hAnsi="Arial" w:cs="Arial"/>
          <w:b/>
          <w:sz w:val="24"/>
          <w:szCs w:val="24"/>
        </w:rPr>
        <w:t>Served via https://facebook.com/records</w:t>
      </w:r>
    </w:p>
    <w:p w14:paraId="458428F5" w14:textId="77777777" w:rsidR="00A1191A" w:rsidRPr="00AA10B5" w:rsidRDefault="00A1191A" w:rsidP="00A1191A">
      <w:pPr>
        <w:jc w:val="both"/>
        <w:rPr>
          <w:rFonts w:ascii="Arial" w:hAnsi="Arial" w:cs="Arial"/>
          <w:b/>
          <w:sz w:val="24"/>
          <w:szCs w:val="24"/>
        </w:rPr>
      </w:pPr>
    </w:p>
    <w:p w14:paraId="180F9137" w14:textId="654A280F"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 xml:space="preserve">This Court also finds that there is probable cause to issue this </w:t>
      </w:r>
      <w:r w:rsidRPr="00550FA1">
        <w:rPr>
          <w:rFonts w:ascii="Arial" w:hAnsi="Arial" w:cs="Arial"/>
          <w:color w:val="000000"/>
          <w:sz w:val="24"/>
          <w:szCs w:val="24"/>
        </w:rPr>
        <w:t xml:space="preserve">Search Warrant </w:t>
      </w:r>
      <w:r>
        <w:rPr>
          <w:rFonts w:ascii="Arial" w:hAnsi="Arial" w:cs="Arial"/>
          <w:color w:val="000000"/>
          <w:sz w:val="24"/>
          <w:szCs w:val="24"/>
        </w:rPr>
        <w:t xml:space="preserve">and Court Order for Production of Records </w:t>
      </w:r>
      <w:r w:rsidRPr="00550FA1">
        <w:rPr>
          <w:rFonts w:ascii="Arial" w:hAnsi="Arial" w:cs="Arial"/>
          <w:sz w:val="24"/>
          <w:szCs w:val="24"/>
        </w:rPr>
        <w:t xml:space="preserve">pursuant to the provisions of </w:t>
      </w:r>
      <w:r w:rsidR="00EC05EC" w:rsidRPr="00550FA1">
        <w:rPr>
          <w:rFonts w:ascii="Arial" w:hAnsi="Arial" w:cs="Arial"/>
          <w:sz w:val="24"/>
          <w:szCs w:val="24"/>
        </w:rPr>
        <w:t>18 U.S.C. §2703, C.R.S. §16-3-301, §16-3-301.1 and Crim. P. 41</w:t>
      </w:r>
      <w:r w:rsidRPr="00550FA1">
        <w:rPr>
          <w:rFonts w:ascii="Arial" w:hAnsi="Arial" w:cs="Arial"/>
          <w:sz w:val="24"/>
          <w:szCs w:val="24"/>
        </w:rPr>
        <w:t xml:space="preserve">, </w:t>
      </w:r>
      <w:r w:rsidRPr="005F529A">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6"/>
    <w:p w14:paraId="2842B71C" w14:textId="77777777" w:rsidR="00DE0EC9" w:rsidRPr="00550FA1" w:rsidRDefault="00DE0EC9" w:rsidP="00DE0EC9">
      <w:pPr>
        <w:spacing w:line="276" w:lineRule="auto"/>
        <w:jc w:val="both"/>
        <w:rPr>
          <w:rFonts w:ascii="Arial" w:hAnsi="Arial" w:cs="Arial"/>
          <w:color w:val="000000"/>
          <w:sz w:val="24"/>
          <w:szCs w:val="24"/>
        </w:rPr>
      </w:pPr>
    </w:p>
    <w:p w14:paraId="227775A1" w14:textId="19BA24F4" w:rsidR="00DE0EC9" w:rsidRDefault="00DE0EC9" w:rsidP="00DE0EC9">
      <w:pPr>
        <w:spacing w:line="276" w:lineRule="auto"/>
        <w:jc w:val="both"/>
        <w:rPr>
          <w:rFonts w:ascii="Arial" w:hAnsi="Arial" w:cs="Arial"/>
          <w:color w:val="000000"/>
          <w:sz w:val="24"/>
          <w:szCs w:val="24"/>
        </w:rPr>
      </w:pPr>
      <w:bookmarkStart w:id="17" w:name="_Hlk36478105"/>
      <w:r w:rsidRPr="00550FA1">
        <w:rPr>
          <w:rFonts w:ascii="Arial" w:hAnsi="Arial" w:cs="Arial"/>
          <w:color w:val="000000"/>
          <w:sz w:val="24"/>
          <w:szCs w:val="24"/>
        </w:rPr>
        <w:t>IT IS ORDERED that the internet service/social media provider provide the following records, data, information and technical assistance:</w:t>
      </w:r>
      <w:bookmarkEnd w:id="17"/>
    </w:p>
    <w:p w14:paraId="15286049" w14:textId="77777777" w:rsidR="00A1191A" w:rsidRPr="00550FA1" w:rsidRDefault="00A1191A" w:rsidP="00DE0EC9">
      <w:pPr>
        <w:spacing w:line="276" w:lineRule="auto"/>
        <w:jc w:val="both"/>
        <w:rPr>
          <w:rFonts w:ascii="Arial" w:hAnsi="Arial" w:cs="Arial"/>
          <w:color w:val="000000"/>
          <w:sz w:val="24"/>
          <w:szCs w:val="24"/>
        </w:rPr>
      </w:pPr>
    </w:p>
    <w:p w14:paraId="3D1A2003" w14:textId="77777777" w:rsidR="00A1191A" w:rsidRPr="00AA10B5" w:rsidRDefault="00A1191A" w:rsidP="00A1191A">
      <w:pPr>
        <w:jc w:val="both"/>
        <w:rPr>
          <w:rFonts w:ascii="Arial" w:hAnsi="Arial" w:cs="Arial"/>
          <w:color w:val="000000"/>
          <w:sz w:val="24"/>
          <w:szCs w:val="24"/>
        </w:rPr>
      </w:pPr>
      <w:bookmarkStart w:id="18" w:name="_Hlk36478485"/>
      <w:r w:rsidRPr="00AA10B5">
        <w:rPr>
          <w:rFonts w:ascii="Arial" w:hAnsi="Arial" w:cs="Arial"/>
          <w:bCs/>
          <w:sz w:val="24"/>
          <w:szCs w:val="24"/>
        </w:rPr>
        <w:t xml:space="preserve">The following records, data, or information for Facebook User identified as </w:t>
      </w:r>
      <w:r w:rsidRPr="00AA10B5">
        <w:rPr>
          <w:rFonts w:ascii="Arial" w:hAnsi="Arial" w:cs="Arial"/>
          <w:bCs/>
          <w:color w:val="FF0000"/>
          <w:sz w:val="24"/>
          <w:szCs w:val="24"/>
        </w:rPr>
        <w:t xml:space="preserve">ACCOUNT NAME </w:t>
      </w:r>
      <w:r w:rsidRPr="00AA10B5">
        <w:rPr>
          <w:rFonts w:ascii="Arial" w:hAnsi="Arial" w:cs="Arial"/>
          <w:b/>
          <w:sz w:val="24"/>
          <w:szCs w:val="24"/>
        </w:rPr>
        <w:t>(hereinafter known as the “subject account”)</w:t>
      </w:r>
      <w:r w:rsidRPr="00AA10B5">
        <w:rPr>
          <w:rFonts w:ascii="Arial" w:hAnsi="Arial" w:cs="Arial"/>
          <w:bCs/>
          <w:color w:val="282A2A"/>
          <w:w w:val="105"/>
          <w:sz w:val="24"/>
          <w:szCs w:val="24"/>
        </w:rPr>
        <w:t xml:space="preserve"> between the dates of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through </w:t>
      </w:r>
      <w:r w:rsidRPr="00AA10B5">
        <w:rPr>
          <w:rFonts w:ascii="Arial" w:hAnsi="Arial" w:cs="Arial"/>
          <w:bCs/>
          <w:color w:val="FF0000"/>
          <w:w w:val="105"/>
          <w:sz w:val="24"/>
          <w:szCs w:val="24"/>
        </w:rPr>
        <w:t>DATE OF INTEREST</w:t>
      </w:r>
      <w:r w:rsidRPr="00AA10B5">
        <w:rPr>
          <w:rFonts w:ascii="Arial" w:hAnsi="Arial" w:cs="Arial"/>
          <w:bCs/>
          <w:color w:val="282A2A"/>
          <w:w w:val="105"/>
          <w:sz w:val="24"/>
          <w:szCs w:val="24"/>
        </w:rPr>
        <w:t xml:space="preserve"> for evidence of the crimes </w:t>
      </w:r>
      <w:r w:rsidRPr="00AA10B5">
        <w:rPr>
          <w:rFonts w:ascii="Arial" w:hAnsi="Arial" w:cs="Arial"/>
          <w:bCs/>
          <w:color w:val="FF0000"/>
          <w:sz w:val="24"/>
          <w:szCs w:val="24"/>
        </w:rPr>
        <w:t>CRIMINAL OFFENSE</w:t>
      </w:r>
      <w:r w:rsidRPr="00AA10B5">
        <w:rPr>
          <w:rFonts w:ascii="Arial" w:hAnsi="Arial" w:cs="Arial"/>
          <w:bCs/>
          <w:sz w:val="24"/>
          <w:szCs w:val="24"/>
        </w:rPr>
        <w:t>:</w:t>
      </w:r>
    </w:p>
    <w:p w14:paraId="2E4AEBBB" w14:textId="77777777" w:rsidR="00A1191A" w:rsidRPr="00AA10B5" w:rsidRDefault="00A1191A" w:rsidP="00A1191A">
      <w:pPr>
        <w:jc w:val="both"/>
        <w:rPr>
          <w:rFonts w:ascii="Arial" w:hAnsi="Arial" w:cs="Arial"/>
          <w:sz w:val="24"/>
          <w:szCs w:val="24"/>
        </w:rPr>
      </w:pPr>
    </w:p>
    <w:p w14:paraId="0B423A35"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contact and personal identifying information, including full name, user identification number, birth date, gender, contact e-mail addresses, Facebook passwords, Facebook security questions and answers, physical address (including city, state, and zip code), telephone numbers, screen names, websites, and other personal identifiers;</w:t>
      </w:r>
    </w:p>
    <w:p w14:paraId="06BFAB7F"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lastRenderedPageBreak/>
        <w:t>Additional Facebook accounts that were registered to the email address and/or phone number(s) utilized to establish the accounts;</w:t>
      </w:r>
    </w:p>
    <w:p w14:paraId="0222C902"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Accounts associated by device or cookie: to include User ID, subscriber name, cellphone number and email address.</w:t>
      </w:r>
    </w:p>
    <w:p w14:paraId="0B86091A"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devices(s) used and otherwise associated with the subscriber’s accounts – ESN, ICCID, IMSI, IMEI numbers and activation dates;</w:t>
      </w:r>
    </w:p>
    <w:p w14:paraId="3017E6D7"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activity logs for the accounts and all other documents showing the user’s posts and other Facebook activities</w:t>
      </w:r>
      <w:r w:rsidRPr="00AA10B5">
        <w:rPr>
          <w:rFonts w:ascii="Arial" w:hAnsi="Arial" w:cs="Arial"/>
          <w:bCs/>
          <w:iCs/>
          <w:lang w:eastAsia="ja-JP"/>
        </w:rPr>
        <w:t>;</w:t>
      </w:r>
    </w:p>
    <w:p w14:paraId="1FFFA003"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photos and videos uploaded by that user ID </w:t>
      </w:r>
      <w:r w:rsidRPr="00AA10B5">
        <w:rPr>
          <w:rFonts w:ascii="Arial" w:hAnsi="Arial" w:cs="Arial"/>
          <w:bCs/>
          <w:iCs/>
          <w:color w:val="000000" w:themeColor="text1"/>
          <w:lang w:eastAsia="ja-JP"/>
        </w:rPr>
        <w:t>and any associated metadata [camera make, model, capture date and time, capture latitude and longitude, etc.] and original sized image associated with those images and videos</w:t>
      </w:r>
      <w:r w:rsidRPr="00AA10B5">
        <w:rPr>
          <w:rFonts w:ascii="Arial" w:hAnsi="Arial" w:cs="Arial"/>
          <w:bCs/>
          <w:iCs/>
          <w:lang w:eastAsia="ja-JP"/>
        </w:rPr>
        <w:t>;</w:t>
      </w:r>
      <w:r w:rsidRPr="00AA10B5">
        <w:rPr>
          <w:rFonts w:ascii="Arial" w:hAnsi="Arial" w:cs="Arial"/>
          <w:bCs/>
          <w:iCs/>
        </w:rPr>
        <w:t xml:space="preserve"> </w:t>
      </w:r>
    </w:p>
    <w:p w14:paraId="2CAA5C7C"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w:t>
      </w:r>
      <w:r w:rsidRPr="00AA10B5">
        <w:rPr>
          <w:rFonts w:ascii="Arial" w:hAnsi="Arial" w:cs="Arial"/>
          <w:bCs/>
          <w:iCs/>
          <w:lang w:eastAsia="ja-JP"/>
        </w:rPr>
        <w:t xml:space="preserve">profile information; news feed information; </w:t>
      </w:r>
      <w:r w:rsidRPr="00AA10B5">
        <w:rPr>
          <w:rFonts w:ascii="Arial" w:hAnsi="Arial" w:cs="Arial"/>
          <w:bCs/>
          <w:iCs/>
        </w:rPr>
        <w:t xml:space="preserve">status updates; links to videos, photographs, articles, and other items; notes; wall postings; </w:t>
      </w:r>
      <w:r w:rsidRPr="00AA10B5">
        <w:rPr>
          <w:rFonts w:ascii="Arial" w:hAnsi="Arial" w:cs="Arial"/>
          <w:bCs/>
          <w:iCs/>
          <w:lang w:eastAsia="ja-JP"/>
        </w:rPr>
        <w:t xml:space="preserve">friend lists, including past and present friends; groups and networks of which the user is a member, including the groups’ Facebook identification number(s); future and past </w:t>
      </w:r>
      <w:r w:rsidRPr="00AA10B5">
        <w:rPr>
          <w:rFonts w:ascii="Arial" w:hAnsi="Arial" w:cs="Arial"/>
          <w:bCs/>
          <w:iCs/>
        </w:rPr>
        <w:t>event postings; rejected “Friend” requests; comments; gifts; pokes; tags; and information about the user’s access and use of Facebook applications;</w:t>
      </w:r>
    </w:p>
    <w:p w14:paraId="1EAAC486"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other records of communications and messages made or received by the user, including all private messages, chat history, video calling history, and pending “Friend” requests; </w:t>
      </w:r>
    </w:p>
    <w:p w14:paraId="1841FEB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“check ins” and any other location information, including location history data;</w:t>
      </w:r>
    </w:p>
    <w:p w14:paraId="36D687BE"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Future and Past “events” the user responded to;</w:t>
      </w:r>
    </w:p>
    <w:p w14:paraId="5F225582"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IP logs and associated port IDs, including all records of the IP addresses that logged into the accounts;</w:t>
      </w:r>
    </w:p>
    <w:p w14:paraId="43373757"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“Like” and “Follow” features, including all Facebook posts and all non-Facebook webpages and content that the user has “liked” and/or “followed”;</w:t>
      </w:r>
    </w:p>
    <w:p w14:paraId="3852D9A6"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All records of the account’s usage of the “Share” feature, including all Facebook posts and all non-Facebook webpages and content that the user has “shared”;</w:t>
      </w:r>
    </w:p>
    <w:p w14:paraId="5D74955C"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lang w:eastAsia="ja-JP"/>
        </w:rPr>
        <w:t>All records of Facebook searches performed by the accounts;</w:t>
      </w:r>
    </w:p>
    <w:p w14:paraId="5C92E561" w14:textId="77777777" w:rsidR="00A1191A" w:rsidRPr="00AA10B5" w:rsidRDefault="00A1191A" w:rsidP="00A1191A">
      <w:pPr>
        <w:pStyle w:val="ListParagraph"/>
        <w:numPr>
          <w:ilvl w:val="0"/>
          <w:numId w:val="4"/>
        </w:numPr>
        <w:spacing w:after="160"/>
        <w:ind w:left="360"/>
        <w:jc w:val="both"/>
        <w:rPr>
          <w:rFonts w:ascii="Arial" w:hAnsi="Arial" w:cs="Arial"/>
          <w:bCs/>
          <w:iCs/>
        </w:rPr>
      </w:pPr>
      <w:r w:rsidRPr="00AA10B5">
        <w:rPr>
          <w:rFonts w:ascii="Arial" w:hAnsi="Arial" w:cs="Arial"/>
          <w:bCs/>
          <w:iCs/>
        </w:rPr>
        <w:t xml:space="preserve">All information about the user’s access and use of Facebook Marketplace; </w:t>
      </w:r>
    </w:p>
    <w:p w14:paraId="0A7696DA" w14:textId="77777777" w:rsidR="00A1191A" w:rsidRPr="00274EBE" w:rsidRDefault="00A1191A" w:rsidP="00A1191A">
      <w:pPr>
        <w:pStyle w:val="ListParagraph"/>
        <w:numPr>
          <w:ilvl w:val="0"/>
          <w:numId w:val="4"/>
        </w:numPr>
        <w:spacing w:after="160" w:line="276" w:lineRule="auto"/>
        <w:ind w:left="360"/>
        <w:jc w:val="both"/>
        <w:rPr>
          <w:rFonts w:ascii="Arial" w:hAnsi="Arial" w:cs="Arial"/>
          <w:bCs/>
          <w:iCs/>
        </w:rPr>
      </w:pPr>
      <w:r w:rsidRPr="00AA10B5">
        <w:rPr>
          <w:rFonts w:ascii="Arial" w:hAnsi="Arial" w:cs="Arial"/>
          <w:bCs/>
          <w:iCs/>
        </w:rPr>
        <w:t xml:space="preserve">The types of service(s) utilized by the user, the length of service(s) (including start date), and the means and source of any payments associated with the service(s) (including any credit card or </w:t>
      </w:r>
      <w:r w:rsidRPr="00274EBE">
        <w:rPr>
          <w:rFonts w:ascii="Arial" w:hAnsi="Arial" w:cs="Arial"/>
          <w:bCs/>
          <w:iCs/>
        </w:rPr>
        <w:t xml:space="preserve">bank account number);  </w:t>
      </w:r>
    </w:p>
    <w:p w14:paraId="0285F028"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privacy settings and other account settings, including privacy settings for individual Facebook posts and activities</w:t>
      </w:r>
      <w:r>
        <w:rPr>
          <w:rFonts w:ascii="Arial" w:hAnsi="Arial" w:cs="Arial"/>
          <w:bCs/>
          <w:iCs/>
        </w:rPr>
        <w:t xml:space="preserve"> for the subject account</w:t>
      </w:r>
      <w:r w:rsidRPr="00274EBE">
        <w:rPr>
          <w:rFonts w:ascii="Arial" w:hAnsi="Arial" w:cs="Arial"/>
          <w:bCs/>
          <w:iCs/>
        </w:rPr>
        <w:t>;</w:t>
      </w:r>
    </w:p>
    <w:p w14:paraId="675AE288" w14:textId="77777777" w:rsidR="00A1191A" w:rsidRPr="00274EBE" w:rsidRDefault="00A1191A" w:rsidP="00A1191A">
      <w:pPr>
        <w:pStyle w:val="ListParagraph"/>
        <w:numPr>
          <w:ilvl w:val="0"/>
          <w:numId w:val="4"/>
        </w:numPr>
        <w:spacing w:line="276" w:lineRule="auto"/>
        <w:ind w:left="360"/>
        <w:jc w:val="both"/>
        <w:rPr>
          <w:rFonts w:ascii="Arial" w:hAnsi="Arial" w:cs="Arial"/>
          <w:bCs/>
          <w:iCs/>
        </w:rPr>
      </w:pPr>
      <w:r w:rsidRPr="00274EBE">
        <w:rPr>
          <w:rFonts w:ascii="Arial" w:hAnsi="Arial" w:cs="Arial"/>
          <w:bCs/>
          <w:iCs/>
        </w:rPr>
        <w:t>All records pertaining to communications between Facebook and any person regarding the user or the user’s Facebook accounts, including contacts with support services and records of actions taken.</w:t>
      </w:r>
    </w:p>
    <w:p w14:paraId="24B1577F" w14:textId="77777777" w:rsidR="00A1191A" w:rsidRPr="00274EBE" w:rsidRDefault="00A1191A" w:rsidP="00A1191A">
      <w:pPr>
        <w:pStyle w:val="ListParagraph"/>
        <w:spacing w:line="276" w:lineRule="auto"/>
        <w:ind w:left="360"/>
        <w:jc w:val="both"/>
        <w:rPr>
          <w:rFonts w:ascii="Arial" w:hAnsi="Arial" w:cs="Arial"/>
          <w:bCs/>
          <w:iCs/>
        </w:rPr>
      </w:pPr>
    </w:p>
    <w:p w14:paraId="7787847C" w14:textId="77777777" w:rsidR="00DE0EC9" w:rsidRPr="001F7596" w:rsidRDefault="00DE0EC9" w:rsidP="00DE0EC9">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550FA1" w:rsidRDefault="00DE0EC9" w:rsidP="00DE0EC9">
      <w:pPr>
        <w:spacing w:line="276" w:lineRule="auto"/>
        <w:rPr>
          <w:rFonts w:ascii="Arial" w:hAnsi="Arial" w:cs="Arial"/>
          <w:sz w:val="24"/>
          <w:szCs w:val="24"/>
        </w:rPr>
      </w:pPr>
    </w:p>
    <w:p w14:paraId="06B37792"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 xml:space="preserve">The business entity is ORDERED to produce the above described records to the affiant or his/her designee within thirty-five (35) days of service.  </w:t>
      </w:r>
    </w:p>
    <w:p w14:paraId="2DFED416" w14:textId="77777777" w:rsidR="00DE0EC9" w:rsidRPr="00550FA1" w:rsidRDefault="00DE0EC9" w:rsidP="00DE0EC9">
      <w:pPr>
        <w:spacing w:line="276" w:lineRule="auto"/>
        <w:rPr>
          <w:rFonts w:ascii="Arial" w:hAnsi="Arial" w:cs="Arial"/>
          <w:sz w:val="24"/>
          <w:szCs w:val="24"/>
        </w:rPr>
      </w:pPr>
    </w:p>
    <w:p w14:paraId="241B24BD"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lastRenderedPageBreak/>
        <w:t>The records should be provided to:</w:t>
      </w:r>
    </w:p>
    <w:p w14:paraId="405D2AD8" w14:textId="77777777" w:rsidR="00DE0EC9"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NAME</w:t>
      </w:r>
      <w:r>
        <w:rPr>
          <w:rFonts w:ascii="Arial" w:hAnsi="Arial" w:cs="Arial"/>
          <w:color w:val="FF0000"/>
          <w:sz w:val="24"/>
          <w:szCs w:val="24"/>
        </w:rPr>
        <w:t>, BADGE NUMBER</w:t>
      </w:r>
    </w:p>
    <w:p w14:paraId="5141858C"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9AD26F9"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62BCF38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05D65590" w14:textId="77777777" w:rsidR="00DE0EC9" w:rsidRPr="00795F11" w:rsidRDefault="00DE0EC9" w:rsidP="00DE0EC9">
      <w:pPr>
        <w:spacing w:line="276" w:lineRule="auto"/>
        <w:jc w:val="both"/>
        <w:rPr>
          <w:rFonts w:ascii="Arial" w:hAnsi="Arial" w:cs="Arial"/>
          <w:color w:val="FF0000"/>
          <w:sz w:val="24"/>
          <w:szCs w:val="24"/>
        </w:rPr>
      </w:pPr>
      <w:r w:rsidRPr="00795F11">
        <w:rPr>
          <w:rFonts w:ascii="Arial" w:hAnsi="Arial" w:cs="Arial"/>
          <w:color w:val="FF0000"/>
          <w:sz w:val="24"/>
          <w:szCs w:val="24"/>
        </w:rPr>
        <w:t>EMAIL</w:t>
      </w:r>
    </w:p>
    <w:p w14:paraId="0A9D238C" w14:textId="77777777" w:rsidR="00DE0EC9" w:rsidRPr="00550FA1" w:rsidRDefault="00DE0EC9" w:rsidP="00DE0EC9">
      <w:pPr>
        <w:spacing w:line="276" w:lineRule="auto"/>
        <w:jc w:val="both"/>
        <w:rPr>
          <w:rFonts w:ascii="Arial" w:hAnsi="Arial" w:cs="Arial"/>
          <w:sz w:val="24"/>
          <w:szCs w:val="24"/>
        </w:rPr>
      </w:pPr>
    </w:p>
    <w:p w14:paraId="4969681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550FA1" w:rsidRDefault="00DE0EC9" w:rsidP="00DE0EC9">
      <w:pPr>
        <w:spacing w:line="276" w:lineRule="auto"/>
        <w:jc w:val="both"/>
        <w:rPr>
          <w:rFonts w:ascii="Arial" w:hAnsi="Arial" w:cs="Arial"/>
          <w:sz w:val="24"/>
          <w:szCs w:val="24"/>
        </w:rPr>
      </w:pPr>
    </w:p>
    <w:p w14:paraId="02BCE95B" w14:textId="77777777" w:rsidR="00DE0EC9" w:rsidRPr="00550FA1" w:rsidRDefault="00DE0EC9" w:rsidP="00DE0EC9">
      <w:pPr>
        <w:spacing w:line="276" w:lineRule="auto"/>
        <w:jc w:val="both"/>
        <w:rPr>
          <w:rFonts w:ascii="Arial" w:hAnsi="Arial" w:cs="Arial"/>
          <w:sz w:val="24"/>
          <w:szCs w:val="24"/>
        </w:rPr>
      </w:pPr>
      <w:r w:rsidRPr="00550FA1">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550FA1" w:rsidRDefault="00DE0EC9" w:rsidP="00DE0EC9">
      <w:pPr>
        <w:spacing w:line="276" w:lineRule="auto"/>
        <w:rPr>
          <w:rFonts w:ascii="Arial" w:hAnsi="Arial" w:cs="Arial"/>
          <w:sz w:val="24"/>
          <w:szCs w:val="24"/>
        </w:rPr>
      </w:pPr>
    </w:p>
    <w:p w14:paraId="522A844E" w14:textId="77777777" w:rsidR="00DE0EC9" w:rsidRPr="00550FA1" w:rsidRDefault="00DE0EC9" w:rsidP="00DE0EC9">
      <w:pPr>
        <w:spacing w:line="276" w:lineRule="auto"/>
        <w:rPr>
          <w:rFonts w:ascii="Arial" w:hAnsi="Arial" w:cs="Arial"/>
          <w:sz w:val="24"/>
          <w:szCs w:val="24"/>
        </w:rPr>
      </w:pPr>
      <w:r w:rsidRPr="00550FA1">
        <w:rPr>
          <w:rFonts w:ascii="Arial" w:hAnsi="Arial" w:cs="Arial"/>
          <w:sz w:val="24"/>
          <w:szCs w:val="24"/>
        </w:rPr>
        <w:t>IT IS FURTHER ORDERED:</w:t>
      </w:r>
    </w:p>
    <w:p w14:paraId="442283F2" w14:textId="77777777" w:rsidR="00DE0EC9" w:rsidRPr="00550FA1" w:rsidRDefault="00DE0EC9" w:rsidP="00DE0EC9">
      <w:pPr>
        <w:spacing w:line="276" w:lineRule="auto"/>
        <w:ind w:left="360"/>
        <w:jc w:val="both"/>
        <w:rPr>
          <w:rFonts w:ascii="Arial" w:hAnsi="Arial" w:cs="Arial"/>
          <w:color w:val="000000"/>
          <w:sz w:val="24"/>
          <w:szCs w:val="24"/>
        </w:rPr>
      </w:pPr>
    </w:p>
    <w:p w14:paraId="7B2CAC0F" w14:textId="77777777"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7BD1B0C9" w14:textId="77777777" w:rsidR="00DE0EC9" w:rsidRPr="00550FA1" w:rsidRDefault="00DE0EC9" w:rsidP="00DE0EC9">
      <w:pPr>
        <w:spacing w:line="276" w:lineRule="auto"/>
        <w:ind w:left="360"/>
        <w:jc w:val="both"/>
        <w:rPr>
          <w:rFonts w:ascii="Arial" w:hAnsi="Arial" w:cs="Arial"/>
          <w:color w:val="000000"/>
          <w:sz w:val="24"/>
          <w:szCs w:val="24"/>
        </w:rPr>
      </w:pPr>
    </w:p>
    <w:p w14:paraId="3677FA3E" w14:textId="633A3C94"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T</w:t>
      </w:r>
      <w:r w:rsidRPr="00550FA1">
        <w:rPr>
          <w:rFonts w:ascii="Arial" w:hAnsi="Arial" w:cs="Arial"/>
          <w:sz w:val="24"/>
          <w:szCs w:val="24"/>
        </w:rPr>
        <w:t xml:space="preserve">hat </w:t>
      </w:r>
      <w:r w:rsidR="00A1191A" w:rsidRPr="009968EF">
        <w:rPr>
          <w:rFonts w:ascii="Arial" w:hAnsi="Arial" w:cs="Arial"/>
          <w:bCs/>
          <w:sz w:val="24"/>
          <w:szCs w:val="24"/>
        </w:rPr>
        <w:t>Facebook, Inc.</w:t>
      </w:r>
      <w:r w:rsidRPr="00550FA1">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550FA1" w:rsidRDefault="00DE0EC9" w:rsidP="00DE0EC9">
      <w:pPr>
        <w:spacing w:line="276" w:lineRule="auto"/>
        <w:ind w:left="360"/>
        <w:jc w:val="both"/>
        <w:rPr>
          <w:rFonts w:ascii="Arial" w:hAnsi="Arial" w:cs="Arial"/>
          <w:color w:val="000000"/>
          <w:sz w:val="24"/>
          <w:szCs w:val="24"/>
        </w:rPr>
      </w:pPr>
    </w:p>
    <w:p w14:paraId="18DBA41E" w14:textId="686B97BA" w:rsidR="00DE0EC9" w:rsidRPr="00550FA1" w:rsidRDefault="00DE0EC9" w:rsidP="00DE0EC9">
      <w:pPr>
        <w:numPr>
          <w:ilvl w:val="0"/>
          <w:numId w:val="3"/>
        </w:numPr>
        <w:spacing w:line="276" w:lineRule="auto"/>
        <w:ind w:left="360"/>
        <w:jc w:val="both"/>
        <w:rPr>
          <w:rFonts w:ascii="Arial" w:hAnsi="Arial" w:cs="Arial"/>
          <w:color w:val="000000"/>
          <w:sz w:val="24"/>
          <w:szCs w:val="24"/>
        </w:rPr>
      </w:pPr>
      <w:r>
        <w:rPr>
          <w:rFonts w:ascii="Arial" w:hAnsi="Arial" w:cs="Arial"/>
          <w:sz w:val="24"/>
          <w:szCs w:val="24"/>
        </w:rPr>
        <w:t>P</w:t>
      </w:r>
      <w:r w:rsidRPr="00550FA1">
        <w:rPr>
          <w:rFonts w:ascii="Arial" w:hAnsi="Arial" w:cs="Arial"/>
          <w:sz w:val="24"/>
          <w:szCs w:val="24"/>
        </w:rPr>
        <w:t xml:space="preserve">ursuant to </w:t>
      </w:r>
      <w:r w:rsidRPr="00550FA1">
        <w:rPr>
          <w:rFonts w:ascii="Arial" w:hAnsi="Arial" w:cs="Arial"/>
          <w:bCs/>
          <w:sz w:val="24"/>
          <w:szCs w:val="24"/>
        </w:rPr>
        <w:t xml:space="preserve">18 U.S.C. §2705(b) and 18 U.S.C. §2705(b)(1)-(5), and </w:t>
      </w:r>
      <w:r w:rsidRPr="00550FA1">
        <w:rPr>
          <w:rFonts w:ascii="Arial" w:eastAsia="Arial" w:hAnsi="Arial" w:cs="Arial"/>
          <w:sz w:val="24"/>
          <w:szCs w:val="24"/>
        </w:rPr>
        <w:t xml:space="preserve">Crim. P. 41 and §16-3-304(2), that </w:t>
      </w:r>
      <w:r w:rsidR="00A1191A" w:rsidRPr="009968EF">
        <w:rPr>
          <w:rFonts w:ascii="Arial" w:hAnsi="Arial" w:cs="Arial"/>
          <w:bCs/>
          <w:sz w:val="24"/>
          <w:szCs w:val="24"/>
        </w:rPr>
        <w:t>Facebook, Inc.</w:t>
      </w:r>
      <w:r w:rsidRPr="00550FA1">
        <w:rPr>
          <w:rFonts w:ascii="Arial" w:eastAsia="Arial" w:hAnsi="Arial" w:cs="Arial"/>
          <w:sz w:val="24"/>
          <w:szCs w:val="24"/>
        </w:rPr>
        <w:t xml:space="preserve">, </w:t>
      </w:r>
      <w:r w:rsidRPr="00550FA1">
        <w:rPr>
          <w:rFonts w:ascii="Arial" w:hAnsi="Arial" w:cs="Arial"/>
          <w:b/>
          <w:sz w:val="24"/>
          <w:szCs w:val="24"/>
          <w:u w:val="single"/>
        </w:rPr>
        <w:t>NOT disclose the existence of this search warrant and court order to the subscriber for a period of one year</w:t>
      </w:r>
      <w:r w:rsidRPr="00550FA1">
        <w:rPr>
          <w:rFonts w:ascii="Arial" w:hAnsi="Arial" w:cs="Arial"/>
          <w:sz w:val="24"/>
          <w:szCs w:val="24"/>
        </w:rPr>
        <w:t xml:space="preserve">, unless otherwise ordered by a court of competent jurisdiction, </w:t>
      </w:r>
      <w:r w:rsidRPr="00CF2071">
        <w:rPr>
          <w:rFonts w:ascii="Arial" w:hAnsi="Arial" w:cs="Arial"/>
          <w:sz w:val="24"/>
          <w:szCs w:val="24"/>
        </w:rPr>
        <w:t xml:space="preserve">as </w:t>
      </w:r>
      <w:r w:rsidRPr="00DE0EC9">
        <w:rPr>
          <w:rStyle w:val="Hyperlink"/>
          <w:rFonts w:ascii="Arial" w:hAnsi="Arial" w:cs="Arial"/>
          <w:color w:val="auto"/>
          <w:sz w:val="24"/>
          <w:szCs w:val="24"/>
          <w:u w:val="none"/>
        </w:rPr>
        <w:t>notification of the warrant may</w:t>
      </w:r>
      <w:r w:rsidRPr="00DE0EC9">
        <w:rPr>
          <w:rStyle w:val="Hyperlink"/>
          <w:rFonts w:ascii="Arial" w:hAnsi="Arial" w:cs="Arial"/>
          <w:color w:val="auto"/>
          <w:sz w:val="24"/>
          <w:szCs w:val="24"/>
        </w:rPr>
        <w:t xml:space="preserve"> </w:t>
      </w:r>
      <w:r w:rsidRPr="00CF2071">
        <w:rPr>
          <w:rFonts w:ascii="Arial" w:hAnsi="Arial" w:cs="Arial"/>
          <w:sz w:val="24"/>
          <w:szCs w:val="24"/>
        </w:rPr>
        <w:t xml:space="preserve">have an adverse </w:t>
      </w:r>
      <w:r w:rsidRPr="00550FA1">
        <w:rPr>
          <w:rFonts w:ascii="Arial" w:hAnsi="Arial" w:cs="Arial"/>
          <w:sz w:val="24"/>
          <w:szCs w:val="24"/>
        </w:rPr>
        <w:t>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550FA1" w:rsidRDefault="00DE0EC9" w:rsidP="00DE0EC9">
      <w:pPr>
        <w:spacing w:line="276" w:lineRule="auto"/>
        <w:jc w:val="both"/>
        <w:rPr>
          <w:rFonts w:ascii="Arial" w:hAnsi="Arial" w:cs="Arial"/>
          <w:color w:val="000000"/>
          <w:sz w:val="24"/>
          <w:szCs w:val="24"/>
        </w:rPr>
      </w:pPr>
    </w:p>
    <w:p w14:paraId="05796C1F" w14:textId="77777777" w:rsidR="00DE0EC9" w:rsidRPr="00550FA1" w:rsidRDefault="00DE0EC9" w:rsidP="00DE0EC9">
      <w:pPr>
        <w:spacing w:line="276" w:lineRule="auto"/>
        <w:jc w:val="both"/>
        <w:rPr>
          <w:rFonts w:ascii="Arial" w:hAnsi="Arial" w:cs="Arial"/>
          <w:b/>
          <w:color w:val="000000"/>
          <w:sz w:val="24"/>
          <w:szCs w:val="24"/>
        </w:rPr>
      </w:pPr>
      <w:r w:rsidRPr="00550FA1">
        <w:rPr>
          <w:rFonts w:ascii="Arial" w:hAnsi="Arial" w:cs="Arial"/>
          <w:color w:val="000000"/>
          <w:sz w:val="24"/>
          <w:szCs w:val="24"/>
        </w:rPr>
        <w:t xml:space="preserve">THE INFORMATION SO ORDERED is related to the active and ongoing criminal investigation by </w:t>
      </w:r>
      <w:bookmarkStart w:id="19" w:name="_Hlk36465501"/>
      <w:r w:rsidRPr="00550FA1">
        <w:rPr>
          <w:rFonts w:ascii="Arial" w:hAnsi="Arial" w:cs="Arial"/>
          <w:color w:val="FF0000"/>
          <w:kern w:val="16"/>
          <w:sz w:val="24"/>
          <w:szCs w:val="24"/>
        </w:rPr>
        <w:t>YOUR AGENCY</w:t>
      </w:r>
      <w:bookmarkEnd w:id="19"/>
      <w:r w:rsidRPr="00550FA1">
        <w:rPr>
          <w:rFonts w:ascii="Arial" w:hAnsi="Arial" w:cs="Arial"/>
          <w:color w:val="000000"/>
          <w:sz w:val="24"/>
          <w:szCs w:val="24"/>
        </w:rPr>
        <w:t xml:space="preserve"> and in accordance with </w:t>
      </w:r>
      <w:r w:rsidRPr="00550FA1">
        <w:rPr>
          <w:rFonts w:ascii="Arial" w:hAnsi="Arial" w:cs="Arial"/>
          <w:sz w:val="24"/>
          <w:szCs w:val="24"/>
        </w:rPr>
        <w:t>18 U.S.C. §2703, C.R.S. §16-3-301, §16-3-301.1 and Crim. P. 41</w:t>
      </w:r>
      <w:r w:rsidRPr="00550FA1">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8"/>
    <w:p w14:paraId="1E359258" w14:textId="77777777" w:rsidR="00DE0EC9" w:rsidRPr="00550FA1" w:rsidRDefault="00DE0EC9" w:rsidP="00DE0EC9">
      <w:pPr>
        <w:spacing w:line="276" w:lineRule="auto"/>
        <w:jc w:val="both"/>
        <w:rPr>
          <w:rFonts w:ascii="Arial" w:hAnsi="Arial" w:cs="Arial"/>
          <w:color w:val="000000"/>
          <w:sz w:val="24"/>
          <w:szCs w:val="24"/>
        </w:rPr>
      </w:pPr>
    </w:p>
    <w:p w14:paraId="083BEC79" w14:textId="77777777" w:rsidR="00DE0EC9" w:rsidRPr="00550FA1" w:rsidRDefault="00DE0EC9" w:rsidP="00DE0EC9">
      <w:pPr>
        <w:spacing w:line="276" w:lineRule="auto"/>
        <w:jc w:val="both"/>
        <w:rPr>
          <w:rFonts w:ascii="Arial" w:hAnsi="Arial" w:cs="Arial"/>
          <w:color w:val="000000"/>
          <w:sz w:val="24"/>
          <w:szCs w:val="24"/>
        </w:rPr>
      </w:pPr>
      <w:bookmarkStart w:id="20" w:name="_Hlk36478627"/>
      <w:r w:rsidRPr="00550FA1">
        <w:rPr>
          <w:rFonts w:ascii="Arial" w:hAnsi="Arial" w:cs="Arial"/>
          <w:color w:val="000000"/>
          <w:sz w:val="24"/>
          <w:szCs w:val="24"/>
        </w:rPr>
        <w:t xml:space="preserve">Based upon the affidavit of the above-named Affiant, which is incorporated by reference, I am satisfied that there is probable cause to believe there is a legal basis and also legal authority for the issuance of this Search Warrant </w:t>
      </w:r>
      <w:r>
        <w:rPr>
          <w:rFonts w:ascii="Arial" w:hAnsi="Arial" w:cs="Arial"/>
          <w:color w:val="000000"/>
          <w:sz w:val="24"/>
          <w:szCs w:val="24"/>
        </w:rPr>
        <w:t>and Court Order for Production of Records</w:t>
      </w:r>
      <w:r w:rsidRPr="00550FA1">
        <w:rPr>
          <w:rFonts w:ascii="Arial" w:hAnsi="Arial" w:cs="Arial"/>
          <w:color w:val="000000"/>
          <w:sz w:val="24"/>
          <w:szCs w:val="24"/>
        </w:rPr>
        <w:t>. You are therefore authorized to execute this Search Warrant according to these terms and as otherwise permitted by law.</w:t>
      </w:r>
    </w:p>
    <w:p w14:paraId="7DEBA1C4" w14:textId="77777777" w:rsidR="00DE0EC9" w:rsidRPr="00550FA1" w:rsidRDefault="00DE0EC9" w:rsidP="00DE0EC9">
      <w:pPr>
        <w:spacing w:line="276" w:lineRule="auto"/>
        <w:jc w:val="both"/>
        <w:rPr>
          <w:rFonts w:ascii="Arial" w:hAnsi="Arial" w:cs="Arial"/>
          <w:sz w:val="24"/>
          <w:szCs w:val="24"/>
        </w:rPr>
      </w:pPr>
      <w:bookmarkStart w:id="21" w:name="_Hlk52953078"/>
    </w:p>
    <w:p w14:paraId="53A9C4CD"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550FA1" w:rsidRDefault="00DE0EC9" w:rsidP="00DE0EC9">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36DF16F9"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550FA1" w:rsidRDefault="00DE0EC9" w:rsidP="00DE0EC9">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20"/>
    <w:p w14:paraId="30550DC2" w14:textId="77777777" w:rsidR="00DE0EC9" w:rsidRDefault="00DE0EC9" w:rsidP="00DE0EC9">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49FD9DBF" w14:textId="77777777" w:rsidR="00DE0EC9" w:rsidRDefault="00DE0EC9" w:rsidP="00DE0EC9"/>
    <w:bookmarkEnd w:id="21"/>
    <w:p w14:paraId="74BCABDC" w14:textId="77777777" w:rsidR="006D3BDB" w:rsidRDefault="006D3BDB" w:rsidP="00DE0EC9"/>
    <w:sectPr w:rsidR="006D3BDB"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F416" w14:textId="77777777" w:rsidR="00716876" w:rsidRDefault="00716876">
      <w:r>
        <w:separator/>
      </w:r>
    </w:p>
  </w:endnote>
  <w:endnote w:type="continuationSeparator" w:id="0">
    <w:p w14:paraId="502560A1" w14:textId="77777777" w:rsidR="00716876" w:rsidRDefault="0071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E0E0" w14:textId="77777777" w:rsidR="00EA2480" w:rsidRDefault="00716876"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ECA8" w14:textId="77777777" w:rsidR="00EA2480" w:rsidRDefault="00716876"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4008" w14:textId="77777777" w:rsidR="00716876" w:rsidRDefault="00716876">
      <w:r>
        <w:separator/>
      </w:r>
    </w:p>
  </w:footnote>
  <w:footnote w:type="continuationSeparator" w:id="0">
    <w:p w14:paraId="64A64B31" w14:textId="77777777" w:rsidR="00716876" w:rsidRDefault="00716876">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E5108A"/>
    <w:multiLevelType w:val="hybridMultilevel"/>
    <w:tmpl w:val="4A3E9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566A8"/>
    <w:rsid w:val="0008127E"/>
    <w:rsid w:val="000947A8"/>
    <w:rsid w:val="000A0CE0"/>
    <w:rsid w:val="000A184B"/>
    <w:rsid w:val="000C7E27"/>
    <w:rsid w:val="000D59C7"/>
    <w:rsid w:val="00135D10"/>
    <w:rsid w:val="00144F7F"/>
    <w:rsid w:val="001B162E"/>
    <w:rsid w:val="001B1B0D"/>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255A8"/>
    <w:rsid w:val="0056280C"/>
    <w:rsid w:val="0056647C"/>
    <w:rsid w:val="00581695"/>
    <w:rsid w:val="005C0719"/>
    <w:rsid w:val="005F4682"/>
    <w:rsid w:val="00651896"/>
    <w:rsid w:val="00693CE2"/>
    <w:rsid w:val="006D094A"/>
    <w:rsid w:val="006D3BDB"/>
    <w:rsid w:val="006F56C3"/>
    <w:rsid w:val="00716876"/>
    <w:rsid w:val="00791537"/>
    <w:rsid w:val="00793670"/>
    <w:rsid w:val="00831F60"/>
    <w:rsid w:val="00840013"/>
    <w:rsid w:val="0090358C"/>
    <w:rsid w:val="009040E0"/>
    <w:rsid w:val="00970966"/>
    <w:rsid w:val="009814EE"/>
    <w:rsid w:val="00A1191A"/>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17</Pages>
  <Words>7097</Words>
  <Characters>40453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26</cp:revision>
  <dcterms:created xsi:type="dcterms:W3CDTF">2020-04-10T18:26:00Z</dcterms:created>
  <dcterms:modified xsi:type="dcterms:W3CDTF">2021-05-31T15:08:00Z</dcterms:modified>
</cp:coreProperties>
</file>